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D1E0" w14:textId="77777777" w:rsidR="00040903" w:rsidRDefault="00040903" w:rsidP="00FE3F88">
      <w:pPr>
        <w:spacing w:after="0" w:line="240" w:lineRule="auto"/>
        <w:ind w:left="709" w:hanging="709"/>
        <w:jc w:val="both"/>
        <w:rPr>
          <w:rFonts w:ascii="Times New Roman" w:hAnsi="Times New Roman" w:cs="Times New Roman"/>
          <w:sz w:val="24"/>
          <w:szCs w:val="24"/>
        </w:rPr>
      </w:pPr>
    </w:p>
    <w:p w14:paraId="5B1861C6" w14:textId="77777777" w:rsidR="00040903" w:rsidRDefault="00040903" w:rsidP="00FE3F88">
      <w:pPr>
        <w:spacing w:after="0" w:line="240" w:lineRule="auto"/>
        <w:ind w:left="709" w:hanging="709"/>
        <w:jc w:val="both"/>
        <w:rPr>
          <w:rFonts w:ascii="Times New Roman" w:hAnsi="Times New Roman" w:cs="Times New Roman"/>
          <w:sz w:val="24"/>
          <w:szCs w:val="24"/>
        </w:rPr>
      </w:pPr>
    </w:p>
    <w:p w14:paraId="736B6DE7" w14:textId="77777777" w:rsidR="00041A45" w:rsidRDefault="00041A45" w:rsidP="00FE3F88">
      <w:pPr>
        <w:spacing w:after="0" w:line="240" w:lineRule="auto"/>
        <w:ind w:left="709" w:hanging="709"/>
        <w:jc w:val="both"/>
        <w:rPr>
          <w:rFonts w:ascii="Times New Roman" w:hAnsi="Times New Roman" w:cs="Times New Roman"/>
          <w:sz w:val="24"/>
          <w:szCs w:val="24"/>
        </w:rPr>
      </w:pPr>
    </w:p>
    <w:p w14:paraId="4D532137" w14:textId="22A9618C" w:rsidR="00041A45" w:rsidRDefault="00041A45" w:rsidP="00FE3F88">
      <w:pPr>
        <w:spacing w:after="0" w:line="240" w:lineRule="auto"/>
        <w:ind w:left="709" w:hanging="709"/>
        <w:jc w:val="both"/>
        <w:rPr>
          <w:rFonts w:ascii="Times New Roman" w:hAnsi="Times New Roman" w:cs="Times New Roman"/>
          <w:sz w:val="24"/>
          <w:szCs w:val="24"/>
        </w:rPr>
      </w:pPr>
    </w:p>
    <w:p w14:paraId="5710064F" w14:textId="77777777" w:rsidR="004976FD" w:rsidRDefault="004976FD" w:rsidP="004976FD">
      <w:pPr>
        <w:spacing w:after="0" w:line="360" w:lineRule="auto"/>
        <w:ind w:left="709" w:hanging="709"/>
        <w:jc w:val="both"/>
        <w:rPr>
          <w:rFonts w:ascii="Times New Roman" w:hAnsi="Times New Roman" w:cs="Times New Roman"/>
          <w:sz w:val="24"/>
          <w:szCs w:val="24"/>
        </w:rPr>
      </w:pPr>
    </w:p>
    <w:p w14:paraId="476E9322" w14:textId="780F6421" w:rsidR="00041A45" w:rsidRDefault="00041A45" w:rsidP="00041A45">
      <w:pPr>
        <w:spacing w:after="0" w:line="240" w:lineRule="auto"/>
        <w:ind w:left="709" w:hanging="709"/>
        <w:jc w:val="center"/>
        <w:rPr>
          <w:rFonts w:ascii="Times New Roman" w:hAnsi="Times New Roman" w:cs="Times New Roman"/>
          <w:sz w:val="24"/>
          <w:szCs w:val="24"/>
        </w:rPr>
      </w:pPr>
      <w:r w:rsidRPr="00041A45">
        <w:rPr>
          <w:rFonts w:ascii="Times New Roman" w:hAnsi="Times New Roman" w:cs="Times New Roman"/>
          <w:b/>
          <w:bCs/>
          <w:sz w:val="26"/>
          <w:szCs w:val="26"/>
          <w:u w:val="single"/>
        </w:rPr>
        <w:t>OPINION</w:t>
      </w:r>
    </w:p>
    <w:p w14:paraId="689A1492" w14:textId="46CC418D" w:rsidR="001C0293" w:rsidRPr="004976FD" w:rsidRDefault="001C0293" w:rsidP="001C0293">
      <w:pPr>
        <w:spacing w:after="0" w:line="240" w:lineRule="auto"/>
        <w:rPr>
          <w:rFonts w:ascii="Times New Roman" w:hAnsi="Times New Roman" w:cs="Times New Roman"/>
          <w:sz w:val="30"/>
          <w:szCs w:val="30"/>
        </w:rPr>
      </w:pPr>
    </w:p>
    <w:p w14:paraId="7C14BCC8" w14:textId="586BE829" w:rsidR="001C0293" w:rsidRPr="007A6C43" w:rsidRDefault="00FB6E5A" w:rsidP="007A6C43">
      <w:pPr>
        <w:spacing w:after="0" w:line="240" w:lineRule="auto"/>
        <w:rPr>
          <w:rFonts w:ascii="Times New Roman" w:hAnsi="Times New Roman" w:cs="Times New Roman"/>
          <w:sz w:val="25"/>
          <w:szCs w:val="25"/>
        </w:rPr>
      </w:pPr>
      <w:r w:rsidRPr="007A6C43">
        <w:rPr>
          <w:rFonts w:ascii="Times New Roman" w:hAnsi="Times New Roman" w:cs="Times New Roman"/>
          <w:b/>
          <w:bCs/>
          <w:sz w:val="25"/>
          <w:szCs w:val="25"/>
        </w:rPr>
        <w:t>1.</w:t>
      </w:r>
      <w:r w:rsidRPr="007A6C43">
        <w:rPr>
          <w:rFonts w:ascii="Times New Roman" w:hAnsi="Times New Roman" w:cs="Times New Roman"/>
          <w:sz w:val="25"/>
          <w:szCs w:val="25"/>
        </w:rPr>
        <w:tab/>
      </w:r>
      <w:r w:rsidRPr="007A6C43">
        <w:rPr>
          <w:rFonts w:ascii="Times New Roman" w:hAnsi="Times New Roman" w:cs="Times New Roman"/>
          <w:b/>
          <w:bCs/>
          <w:sz w:val="25"/>
          <w:szCs w:val="25"/>
          <w:u w:val="single"/>
        </w:rPr>
        <w:t xml:space="preserve">QUERIST: </w:t>
      </w:r>
      <w:r w:rsidR="001C0293" w:rsidRPr="007A6C43">
        <w:rPr>
          <w:rFonts w:ascii="Times New Roman" w:hAnsi="Times New Roman" w:cs="Times New Roman"/>
          <w:b/>
          <w:bCs/>
          <w:sz w:val="25"/>
          <w:szCs w:val="25"/>
          <w:u w:val="single"/>
        </w:rPr>
        <w:t xml:space="preserve"> </w:t>
      </w:r>
    </w:p>
    <w:p w14:paraId="53E3BE2B" w14:textId="77777777" w:rsidR="007A6C43" w:rsidRPr="007A6C43" w:rsidRDefault="007A6C43" w:rsidP="00FB6E5A">
      <w:pPr>
        <w:spacing w:after="0" w:line="240" w:lineRule="auto"/>
        <w:ind w:firstLine="720"/>
        <w:rPr>
          <w:rFonts w:ascii="Times New Roman" w:hAnsi="Times New Roman" w:cs="Times New Roman"/>
          <w:sz w:val="17"/>
          <w:szCs w:val="17"/>
        </w:rPr>
      </w:pPr>
    </w:p>
    <w:p w14:paraId="2161796D" w14:textId="7523691A" w:rsidR="006D4601" w:rsidRPr="007A6C43" w:rsidRDefault="006D4601" w:rsidP="002E42DD">
      <w:pPr>
        <w:tabs>
          <w:tab w:val="left" w:pos="6890"/>
        </w:tabs>
        <w:spacing w:after="0" w:line="240" w:lineRule="auto"/>
        <w:ind w:firstLine="720"/>
        <w:rPr>
          <w:rFonts w:ascii="Times New Roman" w:hAnsi="Times New Roman" w:cs="Times New Roman"/>
          <w:sz w:val="25"/>
          <w:szCs w:val="25"/>
        </w:rPr>
      </w:pPr>
      <w:r w:rsidRPr="007A6C43">
        <w:rPr>
          <w:rFonts w:ascii="Times New Roman" w:hAnsi="Times New Roman" w:cs="Times New Roman"/>
          <w:sz w:val="25"/>
          <w:szCs w:val="25"/>
        </w:rPr>
        <w:t xml:space="preserve">M/s. J.K. Fenner (India) Limited, </w:t>
      </w:r>
      <w:r w:rsidR="002E42DD">
        <w:rPr>
          <w:rFonts w:ascii="Times New Roman" w:hAnsi="Times New Roman" w:cs="Times New Roman"/>
          <w:sz w:val="25"/>
          <w:szCs w:val="25"/>
        </w:rPr>
        <w:tab/>
      </w:r>
    </w:p>
    <w:p w14:paraId="337C0737" w14:textId="77777777" w:rsidR="006D4601" w:rsidRPr="007A6C43" w:rsidRDefault="006D4601" w:rsidP="00FB6E5A">
      <w:pPr>
        <w:spacing w:after="0" w:line="240" w:lineRule="auto"/>
        <w:ind w:firstLine="720"/>
        <w:rPr>
          <w:rFonts w:ascii="Times New Roman" w:hAnsi="Times New Roman" w:cs="Times New Roman"/>
          <w:sz w:val="25"/>
          <w:szCs w:val="25"/>
        </w:rPr>
      </w:pPr>
      <w:proofErr w:type="spellStart"/>
      <w:r w:rsidRPr="007A6C43">
        <w:rPr>
          <w:rFonts w:ascii="Times New Roman" w:hAnsi="Times New Roman" w:cs="Times New Roman"/>
          <w:sz w:val="25"/>
          <w:szCs w:val="25"/>
        </w:rPr>
        <w:t>Khivraj</w:t>
      </w:r>
      <w:proofErr w:type="spellEnd"/>
      <w:r w:rsidRPr="007A6C43">
        <w:rPr>
          <w:rFonts w:ascii="Times New Roman" w:hAnsi="Times New Roman" w:cs="Times New Roman"/>
          <w:sz w:val="25"/>
          <w:szCs w:val="25"/>
        </w:rPr>
        <w:t xml:space="preserve"> Complex II, 5</w:t>
      </w:r>
      <w:r w:rsidRPr="007A6C43">
        <w:rPr>
          <w:rFonts w:ascii="Times New Roman" w:hAnsi="Times New Roman" w:cs="Times New Roman"/>
          <w:sz w:val="25"/>
          <w:szCs w:val="25"/>
          <w:vertAlign w:val="superscript"/>
        </w:rPr>
        <w:t>th</w:t>
      </w:r>
      <w:r w:rsidRPr="007A6C43">
        <w:rPr>
          <w:rFonts w:ascii="Times New Roman" w:hAnsi="Times New Roman" w:cs="Times New Roman"/>
          <w:sz w:val="25"/>
          <w:szCs w:val="25"/>
        </w:rPr>
        <w:t xml:space="preserve"> Floor, </w:t>
      </w:r>
    </w:p>
    <w:p w14:paraId="382DA0CC" w14:textId="77777777" w:rsidR="006D4601" w:rsidRPr="007A6C43" w:rsidRDefault="006D4601" w:rsidP="00FB6E5A">
      <w:pPr>
        <w:spacing w:after="0" w:line="240" w:lineRule="auto"/>
        <w:ind w:firstLine="720"/>
        <w:rPr>
          <w:rFonts w:ascii="Times New Roman" w:hAnsi="Times New Roman" w:cs="Times New Roman"/>
          <w:sz w:val="25"/>
          <w:szCs w:val="25"/>
        </w:rPr>
      </w:pPr>
      <w:r w:rsidRPr="007A6C43">
        <w:rPr>
          <w:rFonts w:ascii="Times New Roman" w:hAnsi="Times New Roman" w:cs="Times New Roman"/>
          <w:sz w:val="25"/>
          <w:szCs w:val="25"/>
        </w:rPr>
        <w:t xml:space="preserve">480 Anna Salai, </w:t>
      </w:r>
      <w:proofErr w:type="spellStart"/>
      <w:r w:rsidRPr="007A6C43">
        <w:rPr>
          <w:rFonts w:ascii="Times New Roman" w:hAnsi="Times New Roman" w:cs="Times New Roman"/>
          <w:sz w:val="25"/>
          <w:szCs w:val="25"/>
        </w:rPr>
        <w:t>Nandanam</w:t>
      </w:r>
      <w:proofErr w:type="spellEnd"/>
      <w:r w:rsidRPr="007A6C43">
        <w:rPr>
          <w:rFonts w:ascii="Times New Roman" w:hAnsi="Times New Roman" w:cs="Times New Roman"/>
          <w:sz w:val="25"/>
          <w:szCs w:val="25"/>
        </w:rPr>
        <w:t>,</w:t>
      </w:r>
    </w:p>
    <w:p w14:paraId="6D1EC533" w14:textId="497E8774" w:rsidR="001C0293" w:rsidRPr="00041A45" w:rsidRDefault="006D4601" w:rsidP="00FB6E5A">
      <w:pPr>
        <w:pStyle w:val="BodyText"/>
        <w:spacing w:after="0"/>
        <w:ind w:firstLine="720"/>
        <w:rPr>
          <w:sz w:val="26"/>
          <w:szCs w:val="26"/>
        </w:rPr>
      </w:pPr>
      <w:r w:rsidRPr="007A6C43">
        <w:rPr>
          <w:sz w:val="25"/>
          <w:szCs w:val="25"/>
        </w:rPr>
        <w:t>Chennai – 600 035.</w:t>
      </w:r>
      <w:r w:rsidR="001C0293" w:rsidRPr="00041A45">
        <w:rPr>
          <w:sz w:val="26"/>
          <w:szCs w:val="26"/>
        </w:rPr>
        <w:t xml:space="preserve">         </w:t>
      </w:r>
    </w:p>
    <w:p w14:paraId="77540937" w14:textId="77777777" w:rsidR="00A571C4" w:rsidRPr="00041A45" w:rsidRDefault="00A571C4" w:rsidP="004976FD">
      <w:pPr>
        <w:pStyle w:val="BodyText"/>
        <w:spacing w:after="0"/>
        <w:rPr>
          <w:sz w:val="26"/>
          <w:szCs w:val="26"/>
        </w:rPr>
      </w:pPr>
    </w:p>
    <w:p w14:paraId="6900B453" w14:textId="7A0F7085" w:rsidR="00D82626" w:rsidRPr="007A6C43" w:rsidRDefault="00FB6E5A" w:rsidP="00A571C4">
      <w:pPr>
        <w:pStyle w:val="BodyText"/>
        <w:spacing w:after="0"/>
        <w:rPr>
          <w:b/>
          <w:bCs/>
          <w:sz w:val="25"/>
          <w:szCs w:val="25"/>
          <w:u w:val="single"/>
        </w:rPr>
      </w:pPr>
      <w:r w:rsidRPr="007A6C43">
        <w:rPr>
          <w:b/>
          <w:bCs/>
          <w:sz w:val="25"/>
          <w:szCs w:val="25"/>
        </w:rPr>
        <w:t>2.</w:t>
      </w:r>
      <w:r w:rsidRPr="007A6C43">
        <w:rPr>
          <w:b/>
          <w:bCs/>
          <w:sz w:val="25"/>
          <w:szCs w:val="25"/>
        </w:rPr>
        <w:tab/>
      </w:r>
      <w:r w:rsidRPr="007A6C43">
        <w:rPr>
          <w:b/>
          <w:bCs/>
          <w:sz w:val="25"/>
          <w:szCs w:val="25"/>
          <w:u w:val="single"/>
        </w:rPr>
        <w:t>FACTS:</w:t>
      </w:r>
    </w:p>
    <w:p w14:paraId="00EAFB72" w14:textId="77777777" w:rsidR="00D82626" w:rsidRPr="004976FD" w:rsidRDefault="00D82626" w:rsidP="00A571C4">
      <w:pPr>
        <w:pStyle w:val="BodyText"/>
        <w:spacing w:after="0"/>
        <w:rPr>
          <w:sz w:val="20"/>
          <w:szCs w:val="20"/>
        </w:rPr>
      </w:pPr>
    </w:p>
    <w:p w14:paraId="74DA1B47" w14:textId="24A35C0A" w:rsidR="00806E04" w:rsidRPr="007A6C43" w:rsidRDefault="006F6082" w:rsidP="00D8209F">
      <w:pPr>
        <w:pStyle w:val="BodyText"/>
        <w:spacing w:after="0"/>
        <w:ind w:left="709" w:hanging="709"/>
        <w:jc w:val="both"/>
        <w:rPr>
          <w:sz w:val="25"/>
          <w:szCs w:val="25"/>
        </w:rPr>
      </w:pPr>
      <w:r w:rsidRPr="007A6C43">
        <w:rPr>
          <w:sz w:val="25"/>
          <w:szCs w:val="25"/>
        </w:rPr>
        <w:t>2.1</w:t>
      </w:r>
      <w:r w:rsidRPr="007A6C43">
        <w:rPr>
          <w:sz w:val="25"/>
          <w:szCs w:val="25"/>
        </w:rPr>
        <w:tab/>
      </w:r>
      <w:r w:rsidR="00FB6E5A" w:rsidRPr="007A6C43">
        <w:rPr>
          <w:sz w:val="25"/>
          <w:szCs w:val="25"/>
        </w:rPr>
        <w:t>Querist regularly im</w:t>
      </w:r>
      <w:r w:rsidR="00B77403" w:rsidRPr="007A6C43">
        <w:rPr>
          <w:sz w:val="25"/>
          <w:szCs w:val="25"/>
        </w:rPr>
        <w:t>ports goods described as ‘Tensioner’.</w:t>
      </w:r>
      <w:r w:rsidR="0077592B" w:rsidRPr="007A6C43">
        <w:rPr>
          <w:sz w:val="25"/>
          <w:szCs w:val="25"/>
        </w:rPr>
        <w:t xml:space="preserve"> It is stated that these </w:t>
      </w:r>
      <w:r w:rsidR="001C14BC" w:rsidRPr="007A6C43">
        <w:rPr>
          <w:sz w:val="25"/>
          <w:szCs w:val="25"/>
        </w:rPr>
        <w:t xml:space="preserve">are belt tensioners used in passenger vehicles, farm tractors and other off highway vehicles. The querist has been classifying these goods under </w:t>
      </w:r>
      <w:r w:rsidRPr="007A6C43">
        <w:rPr>
          <w:sz w:val="25"/>
          <w:szCs w:val="25"/>
        </w:rPr>
        <w:t>8483 5090 and 8483 9000 and clearing them upon payment of duty based on the above classifications.</w:t>
      </w:r>
    </w:p>
    <w:p w14:paraId="443F3E61" w14:textId="77777777" w:rsidR="006F6082" w:rsidRPr="007A6C43" w:rsidRDefault="006F6082" w:rsidP="006F6082">
      <w:pPr>
        <w:pStyle w:val="BodyText"/>
        <w:spacing w:after="0"/>
        <w:ind w:left="709" w:hanging="709"/>
        <w:jc w:val="both"/>
        <w:rPr>
          <w:sz w:val="21"/>
          <w:szCs w:val="21"/>
        </w:rPr>
      </w:pPr>
    </w:p>
    <w:p w14:paraId="0ED25D26" w14:textId="7C7B2BE3" w:rsidR="006F6082" w:rsidRPr="007A6C43" w:rsidRDefault="006F6082" w:rsidP="00D8209F">
      <w:pPr>
        <w:pStyle w:val="BodyText"/>
        <w:spacing w:after="0"/>
        <w:ind w:left="709" w:hanging="709"/>
        <w:jc w:val="both"/>
        <w:rPr>
          <w:sz w:val="25"/>
          <w:szCs w:val="25"/>
        </w:rPr>
      </w:pPr>
      <w:r w:rsidRPr="007A6C43">
        <w:rPr>
          <w:sz w:val="25"/>
          <w:szCs w:val="25"/>
        </w:rPr>
        <w:t>2.2</w:t>
      </w:r>
      <w:r w:rsidRPr="007A6C43">
        <w:rPr>
          <w:sz w:val="25"/>
          <w:szCs w:val="25"/>
        </w:rPr>
        <w:tab/>
        <w:t xml:space="preserve">It is reported that customs have </w:t>
      </w:r>
      <w:r w:rsidR="000C2FF2" w:rsidRPr="007A6C43">
        <w:rPr>
          <w:sz w:val="25"/>
          <w:szCs w:val="25"/>
        </w:rPr>
        <w:t xml:space="preserve">sent an Audit Consultative Letter to the querist relating to these tensioners. In the consultative letter the provisions of chapters 84 and 85 have been referred to in detail and it has been contended that these </w:t>
      </w:r>
      <w:r w:rsidR="00225D71" w:rsidRPr="007A6C43">
        <w:rPr>
          <w:sz w:val="25"/>
          <w:szCs w:val="25"/>
        </w:rPr>
        <w:t>are not identifiable parts of engines or of machinery falling under 8483 and that these should be appropriately classifiable under heading 8708 9900.</w:t>
      </w:r>
      <w:r w:rsidR="0001634E" w:rsidRPr="007A6C43">
        <w:rPr>
          <w:sz w:val="25"/>
          <w:szCs w:val="25"/>
        </w:rPr>
        <w:t xml:space="preserve"> On that basis, the querist was asked to pay the differential duty to the extent of Rs.13,91,</w:t>
      </w:r>
      <w:r w:rsidR="00F86885" w:rsidRPr="007A6C43">
        <w:rPr>
          <w:sz w:val="25"/>
          <w:szCs w:val="25"/>
        </w:rPr>
        <w:t>254/-.</w:t>
      </w:r>
    </w:p>
    <w:p w14:paraId="34A8C708" w14:textId="77777777" w:rsidR="00F86885" w:rsidRPr="007A6C43" w:rsidRDefault="00F86885" w:rsidP="00D8209F">
      <w:pPr>
        <w:pStyle w:val="BodyText"/>
        <w:spacing w:after="0"/>
        <w:ind w:left="709" w:hanging="709"/>
        <w:jc w:val="both"/>
        <w:rPr>
          <w:sz w:val="21"/>
          <w:szCs w:val="21"/>
        </w:rPr>
      </w:pPr>
    </w:p>
    <w:p w14:paraId="6F3F05CB" w14:textId="36CBE9B8" w:rsidR="00F86885" w:rsidRDefault="00F86885" w:rsidP="00D8209F">
      <w:pPr>
        <w:pStyle w:val="BodyText"/>
        <w:spacing w:after="0"/>
        <w:ind w:left="709" w:hanging="709"/>
        <w:jc w:val="both"/>
        <w:rPr>
          <w:sz w:val="26"/>
          <w:szCs w:val="26"/>
        </w:rPr>
      </w:pPr>
      <w:r w:rsidRPr="007A6C43">
        <w:rPr>
          <w:sz w:val="25"/>
          <w:szCs w:val="25"/>
        </w:rPr>
        <w:t>2.3</w:t>
      </w:r>
      <w:r w:rsidRPr="007A6C43">
        <w:rPr>
          <w:sz w:val="25"/>
          <w:szCs w:val="25"/>
        </w:rPr>
        <w:tab/>
        <w:t xml:space="preserve">Apart from that, the querist also has been asked to provide details of similar imports for the </w:t>
      </w:r>
      <w:r w:rsidR="00C822B8" w:rsidRPr="007A6C43">
        <w:rPr>
          <w:sz w:val="25"/>
          <w:szCs w:val="25"/>
        </w:rPr>
        <w:t xml:space="preserve">last 5 years and wherever the goods have been misclassified in the above manner, </w:t>
      </w:r>
      <w:r w:rsidR="00CF2185" w:rsidRPr="007A6C43">
        <w:rPr>
          <w:sz w:val="25"/>
          <w:szCs w:val="25"/>
        </w:rPr>
        <w:t xml:space="preserve">they have been asked to pay </w:t>
      </w:r>
      <w:r w:rsidR="00C822B8" w:rsidRPr="007A6C43">
        <w:rPr>
          <w:sz w:val="25"/>
          <w:szCs w:val="25"/>
        </w:rPr>
        <w:t>the differential duty with applicable interest</w:t>
      </w:r>
      <w:r w:rsidR="00CF2185" w:rsidRPr="007A6C43">
        <w:rPr>
          <w:sz w:val="25"/>
          <w:szCs w:val="25"/>
        </w:rPr>
        <w:t xml:space="preserve"> voluntarily</w:t>
      </w:r>
      <w:r w:rsidR="00C822B8" w:rsidRPr="007A6C43">
        <w:rPr>
          <w:sz w:val="25"/>
          <w:szCs w:val="25"/>
        </w:rPr>
        <w:t>.</w:t>
      </w:r>
    </w:p>
    <w:p w14:paraId="0033B65C" w14:textId="77777777" w:rsidR="006F6082" w:rsidRPr="007A6C43" w:rsidRDefault="006F6082" w:rsidP="00D8209F">
      <w:pPr>
        <w:pStyle w:val="BodyText"/>
        <w:spacing w:after="0"/>
        <w:ind w:left="709" w:hanging="709"/>
        <w:jc w:val="both"/>
      </w:pPr>
    </w:p>
    <w:p w14:paraId="2C07D2F3" w14:textId="77777777" w:rsidR="00FB6E5A" w:rsidRPr="007A6C43" w:rsidRDefault="00FB6E5A" w:rsidP="00D8209F">
      <w:pPr>
        <w:spacing w:after="0" w:line="240" w:lineRule="auto"/>
        <w:ind w:left="709" w:hanging="709"/>
        <w:rPr>
          <w:rFonts w:ascii="Times New Roman" w:hAnsi="Times New Roman" w:cs="Times New Roman"/>
          <w:b/>
          <w:bCs/>
          <w:sz w:val="25"/>
          <w:szCs w:val="25"/>
        </w:rPr>
      </w:pPr>
      <w:r w:rsidRPr="007A6C43">
        <w:rPr>
          <w:rFonts w:ascii="Times New Roman" w:hAnsi="Times New Roman" w:cs="Times New Roman"/>
          <w:b/>
          <w:bCs/>
          <w:sz w:val="25"/>
          <w:szCs w:val="25"/>
        </w:rPr>
        <w:t>3.</w:t>
      </w:r>
      <w:r w:rsidRPr="007A6C43">
        <w:rPr>
          <w:rFonts w:ascii="Times New Roman" w:hAnsi="Times New Roman" w:cs="Times New Roman"/>
          <w:b/>
          <w:bCs/>
          <w:sz w:val="25"/>
          <w:szCs w:val="25"/>
        </w:rPr>
        <w:tab/>
      </w:r>
      <w:r w:rsidRPr="007A6C43">
        <w:rPr>
          <w:rFonts w:ascii="Times New Roman" w:hAnsi="Times New Roman" w:cs="Times New Roman"/>
          <w:b/>
          <w:bCs/>
          <w:sz w:val="25"/>
          <w:szCs w:val="25"/>
          <w:u w:val="single"/>
        </w:rPr>
        <w:t>QUERY:</w:t>
      </w:r>
    </w:p>
    <w:p w14:paraId="433473BE" w14:textId="77777777" w:rsidR="00FB6E5A" w:rsidRPr="00F04C24" w:rsidRDefault="00FB6E5A" w:rsidP="00D8209F">
      <w:pPr>
        <w:spacing w:after="0" w:line="240" w:lineRule="auto"/>
        <w:ind w:left="709" w:hanging="709"/>
        <w:rPr>
          <w:rFonts w:ascii="Times New Roman" w:hAnsi="Times New Roman" w:cs="Times New Roman"/>
          <w:sz w:val="20"/>
          <w:szCs w:val="20"/>
        </w:rPr>
      </w:pPr>
    </w:p>
    <w:p w14:paraId="4E491418" w14:textId="36B0461E" w:rsidR="00FB6E5A" w:rsidRPr="007A6C43" w:rsidRDefault="00FB6E5A" w:rsidP="00D8209F">
      <w:pPr>
        <w:spacing w:after="0" w:line="240" w:lineRule="auto"/>
        <w:ind w:left="709"/>
        <w:jc w:val="both"/>
        <w:rPr>
          <w:rFonts w:ascii="Times New Roman" w:hAnsi="Times New Roman" w:cs="Times New Roman"/>
          <w:sz w:val="25"/>
          <w:szCs w:val="25"/>
        </w:rPr>
      </w:pPr>
      <w:r w:rsidRPr="007A6C43">
        <w:rPr>
          <w:rFonts w:ascii="Times New Roman" w:hAnsi="Times New Roman" w:cs="Times New Roman"/>
          <w:sz w:val="25"/>
          <w:szCs w:val="25"/>
        </w:rPr>
        <w:t xml:space="preserve">In the above </w:t>
      </w:r>
      <w:r w:rsidR="00C822B8" w:rsidRPr="007A6C43">
        <w:rPr>
          <w:rFonts w:ascii="Times New Roman" w:hAnsi="Times New Roman" w:cs="Times New Roman"/>
          <w:sz w:val="25"/>
          <w:szCs w:val="25"/>
        </w:rPr>
        <w:t>context</w:t>
      </w:r>
      <w:r w:rsidRPr="007A6C43">
        <w:rPr>
          <w:rFonts w:ascii="Times New Roman" w:hAnsi="Times New Roman" w:cs="Times New Roman"/>
          <w:sz w:val="25"/>
          <w:szCs w:val="25"/>
        </w:rPr>
        <w:t xml:space="preserve">, </w:t>
      </w:r>
      <w:r w:rsidR="00C822B8" w:rsidRPr="007A6C43">
        <w:rPr>
          <w:rFonts w:ascii="Times New Roman" w:hAnsi="Times New Roman" w:cs="Times New Roman"/>
          <w:sz w:val="25"/>
          <w:szCs w:val="25"/>
        </w:rPr>
        <w:t xml:space="preserve">the querist seeks opinion with regard to </w:t>
      </w:r>
      <w:r w:rsidR="006E4EFD" w:rsidRPr="007A6C43">
        <w:rPr>
          <w:rFonts w:ascii="Times New Roman" w:hAnsi="Times New Roman" w:cs="Times New Roman"/>
          <w:sz w:val="25"/>
          <w:szCs w:val="25"/>
        </w:rPr>
        <w:t>appropriate classification of these belt tensioners</w:t>
      </w:r>
      <w:r w:rsidRPr="007A6C43">
        <w:rPr>
          <w:rFonts w:ascii="Times New Roman" w:hAnsi="Times New Roman" w:cs="Times New Roman"/>
          <w:sz w:val="25"/>
          <w:szCs w:val="25"/>
        </w:rPr>
        <w:t>.</w:t>
      </w:r>
    </w:p>
    <w:p w14:paraId="6494AEEA" w14:textId="77777777" w:rsidR="00FB6E5A" w:rsidRPr="007A6C43" w:rsidRDefault="00FB6E5A" w:rsidP="00FB6E5A">
      <w:pPr>
        <w:spacing w:after="0" w:line="240" w:lineRule="auto"/>
        <w:ind w:left="709"/>
        <w:jc w:val="both"/>
        <w:rPr>
          <w:rFonts w:ascii="Times New Roman" w:hAnsi="Times New Roman" w:cs="Times New Roman"/>
          <w:sz w:val="25"/>
          <w:szCs w:val="25"/>
        </w:rPr>
      </w:pPr>
    </w:p>
    <w:p w14:paraId="37072AD0" w14:textId="77777777" w:rsidR="00FB6E5A" w:rsidRPr="00542711" w:rsidRDefault="00FB6E5A" w:rsidP="00FB6E5A">
      <w:pPr>
        <w:spacing w:after="0" w:line="240" w:lineRule="auto"/>
        <w:ind w:left="709" w:hanging="709"/>
        <w:rPr>
          <w:rFonts w:ascii="Times New Roman" w:hAnsi="Times New Roman" w:cs="Times New Roman"/>
          <w:b/>
          <w:bCs/>
          <w:sz w:val="26"/>
          <w:szCs w:val="26"/>
        </w:rPr>
      </w:pPr>
      <w:r w:rsidRPr="007A6C43">
        <w:rPr>
          <w:rFonts w:ascii="Times New Roman" w:hAnsi="Times New Roman" w:cs="Times New Roman"/>
          <w:b/>
          <w:bCs/>
          <w:sz w:val="25"/>
          <w:szCs w:val="25"/>
        </w:rPr>
        <w:t>4.</w:t>
      </w:r>
      <w:r w:rsidRPr="007A6C43">
        <w:rPr>
          <w:rFonts w:ascii="Times New Roman" w:hAnsi="Times New Roman" w:cs="Times New Roman"/>
          <w:b/>
          <w:bCs/>
          <w:sz w:val="25"/>
          <w:szCs w:val="25"/>
        </w:rPr>
        <w:tab/>
      </w:r>
      <w:r w:rsidRPr="007A6C43">
        <w:rPr>
          <w:rFonts w:ascii="Times New Roman" w:hAnsi="Times New Roman" w:cs="Times New Roman"/>
          <w:b/>
          <w:bCs/>
          <w:sz w:val="25"/>
          <w:szCs w:val="25"/>
          <w:u w:val="single"/>
        </w:rPr>
        <w:t>OPINION:</w:t>
      </w:r>
    </w:p>
    <w:p w14:paraId="2902454E" w14:textId="77777777" w:rsidR="00FB6E5A" w:rsidRPr="00F04C24" w:rsidRDefault="00FB6E5A" w:rsidP="00FB6E5A">
      <w:pPr>
        <w:spacing w:after="0" w:line="240" w:lineRule="auto"/>
        <w:ind w:left="709" w:hanging="709"/>
        <w:jc w:val="both"/>
        <w:rPr>
          <w:rFonts w:ascii="Times New Roman" w:hAnsi="Times New Roman" w:cs="Times New Roman"/>
          <w:sz w:val="20"/>
          <w:szCs w:val="20"/>
        </w:rPr>
      </w:pPr>
    </w:p>
    <w:p w14:paraId="30D6693A" w14:textId="0569FEE0" w:rsidR="00757350" w:rsidRPr="007A6C43" w:rsidRDefault="00CF1A01" w:rsidP="006D1609">
      <w:pPr>
        <w:spacing w:after="0" w:line="240" w:lineRule="auto"/>
        <w:ind w:left="709" w:hanging="709"/>
        <w:jc w:val="both"/>
        <w:rPr>
          <w:rFonts w:ascii="Times New Roman" w:hAnsi="Times New Roman" w:cs="Times New Roman"/>
          <w:sz w:val="25"/>
          <w:szCs w:val="25"/>
        </w:rPr>
      </w:pPr>
      <w:r w:rsidRPr="007A6C43">
        <w:rPr>
          <w:rFonts w:ascii="Times New Roman" w:hAnsi="Times New Roman" w:cs="Times New Roman"/>
          <w:sz w:val="25"/>
          <w:szCs w:val="25"/>
        </w:rPr>
        <w:t>4.1</w:t>
      </w:r>
      <w:r w:rsidRPr="007A6C43">
        <w:rPr>
          <w:rFonts w:ascii="Times New Roman" w:hAnsi="Times New Roman" w:cs="Times New Roman"/>
          <w:sz w:val="25"/>
          <w:szCs w:val="25"/>
        </w:rPr>
        <w:tab/>
        <w:t>Belt ten</w:t>
      </w:r>
      <w:r w:rsidR="00F256CD" w:rsidRPr="007A6C43">
        <w:rPr>
          <w:rFonts w:ascii="Times New Roman" w:hAnsi="Times New Roman" w:cs="Times New Roman"/>
          <w:sz w:val="25"/>
          <w:szCs w:val="25"/>
        </w:rPr>
        <w:t>s</w:t>
      </w:r>
      <w:r w:rsidRPr="007A6C43">
        <w:rPr>
          <w:rFonts w:ascii="Times New Roman" w:hAnsi="Times New Roman" w:cs="Times New Roman"/>
          <w:sz w:val="25"/>
          <w:szCs w:val="25"/>
        </w:rPr>
        <w:t>ioners</w:t>
      </w:r>
      <w:r w:rsidR="00801763" w:rsidRPr="007A6C43">
        <w:rPr>
          <w:rFonts w:ascii="Times New Roman" w:hAnsi="Times New Roman" w:cs="Times New Roman"/>
          <w:sz w:val="25"/>
          <w:szCs w:val="25"/>
        </w:rPr>
        <w:t>,</w:t>
      </w:r>
      <w:r w:rsidRPr="007A6C43">
        <w:rPr>
          <w:rFonts w:ascii="Times New Roman" w:hAnsi="Times New Roman" w:cs="Times New Roman"/>
          <w:sz w:val="25"/>
          <w:szCs w:val="25"/>
        </w:rPr>
        <w:t xml:space="preserve"> </w:t>
      </w:r>
      <w:r w:rsidR="00536143" w:rsidRPr="007A6C43">
        <w:rPr>
          <w:rFonts w:ascii="Times New Roman" w:hAnsi="Times New Roman" w:cs="Times New Roman"/>
          <w:sz w:val="25"/>
          <w:szCs w:val="25"/>
        </w:rPr>
        <w:t xml:space="preserve">basically are </w:t>
      </w:r>
      <w:r w:rsidR="00893869" w:rsidRPr="007A6C43">
        <w:rPr>
          <w:rFonts w:ascii="Times New Roman" w:hAnsi="Times New Roman" w:cs="Times New Roman"/>
          <w:sz w:val="25"/>
          <w:szCs w:val="25"/>
        </w:rPr>
        <w:t>m</w:t>
      </w:r>
      <w:r w:rsidR="00A175FD" w:rsidRPr="007A6C43">
        <w:rPr>
          <w:rFonts w:ascii="Times New Roman" w:hAnsi="Times New Roman" w:cs="Times New Roman"/>
          <w:sz w:val="25"/>
          <w:szCs w:val="25"/>
        </w:rPr>
        <w:t xml:space="preserve">eant to keep </w:t>
      </w:r>
      <w:r w:rsidR="004336EE" w:rsidRPr="007A6C43">
        <w:rPr>
          <w:rFonts w:ascii="Times New Roman" w:hAnsi="Times New Roman" w:cs="Times New Roman"/>
          <w:sz w:val="25"/>
          <w:szCs w:val="25"/>
        </w:rPr>
        <w:t xml:space="preserve">the </w:t>
      </w:r>
      <w:r w:rsidR="00FD6E7D" w:rsidRPr="007A6C43">
        <w:rPr>
          <w:rFonts w:ascii="Times New Roman" w:hAnsi="Times New Roman" w:cs="Times New Roman"/>
          <w:sz w:val="25"/>
          <w:szCs w:val="25"/>
        </w:rPr>
        <w:t>drive/serpentine</w:t>
      </w:r>
      <w:r w:rsidR="00054B14" w:rsidRPr="007A6C43">
        <w:rPr>
          <w:rFonts w:ascii="Times New Roman" w:hAnsi="Times New Roman" w:cs="Times New Roman"/>
          <w:sz w:val="25"/>
          <w:szCs w:val="25"/>
        </w:rPr>
        <w:t xml:space="preserve"> </w:t>
      </w:r>
      <w:r w:rsidR="004336EE" w:rsidRPr="007A6C43">
        <w:rPr>
          <w:rFonts w:ascii="Times New Roman" w:hAnsi="Times New Roman" w:cs="Times New Roman"/>
          <w:sz w:val="25"/>
          <w:szCs w:val="25"/>
        </w:rPr>
        <w:t xml:space="preserve">belts in </w:t>
      </w:r>
      <w:r w:rsidR="00FD6E7D" w:rsidRPr="007A6C43">
        <w:rPr>
          <w:rFonts w:ascii="Times New Roman" w:hAnsi="Times New Roman" w:cs="Times New Roman"/>
          <w:sz w:val="25"/>
          <w:szCs w:val="25"/>
        </w:rPr>
        <w:t>correct tension for efficient working of the connected machinery</w:t>
      </w:r>
      <w:r w:rsidR="00AD480C" w:rsidRPr="007A6C43">
        <w:rPr>
          <w:rFonts w:ascii="Times New Roman" w:hAnsi="Times New Roman" w:cs="Times New Roman"/>
          <w:sz w:val="25"/>
          <w:szCs w:val="25"/>
        </w:rPr>
        <w:t xml:space="preserve">. </w:t>
      </w:r>
    </w:p>
    <w:p w14:paraId="3F78E7D3" w14:textId="77777777" w:rsidR="006D1609" w:rsidRPr="007A6C43" w:rsidRDefault="006D1609" w:rsidP="006D1609">
      <w:pPr>
        <w:spacing w:after="0" w:line="240" w:lineRule="auto"/>
        <w:ind w:left="709" w:hanging="709"/>
        <w:jc w:val="both"/>
        <w:rPr>
          <w:rFonts w:ascii="Times New Roman" w:hAnsi="Times New Roman" w:cs="Times New Roman"/>
        </w:rPr>
      </w:pPr>
    </w:p>
    <w:p w14:paraId="066A209F" w14:textId="5E29E53D" w:rsidR="006D1609" w:rsidRPr="007A6C43" w:rsidRDefault="006D1609" w:rsidP="006D1609">
      <w:pPr>
        <w:spacing w:after="0" w:line="240" w:lineRule="auto"/>
        <w:ind w:left="709" w:hanging="709"/>
        <w:jc w:val="both"/>
        <w:rPr>
          <w:rFonts w:ascii="Times New Roman" w:hAnsi="Times New Roman" w:cs="Times New Roman"/>
          <w:sz w:val="25"/>
          <w:szCs w:val="25"/>
        </w:rPr>
      </w:pPr>
      <w:r w:rsidRPr="007A6C43">
        <w:rPr>
          <w:rFonts w:ascii="Times New Roman" w:hAnsi="Times New Roman" w:cs="Times New Roman"/>
          <w:sz w:val="25"/>
          <w:szCs w:val="25"/>
        </w:rPr>
        <w:t>4.2</w:t>
      </w:r>
      <w:r w:rsidRPr="007A6C43">
        <w:rPr>
          <w:rFonts w:ascii="Times New Roman" w:hAnsi="Times New Roman" w:cs="Times New Roman"/>
          <w:sz w:val="25"/>
          <w:szCs w:val="25"/>
        </w:rPr>
        <w:tab/>
        <w:t>The querist has provided the following details for the tension</w:t>
      </w:r>
      <w:r w:rsidR="00875B68" w:rsidRPr="007A6C43">
        <w:rPr>
          <w:rFonts w:ascii="Times New Roman" w:hAnsi="Times New Roman" w:cs="Times New Roman"/>
          <w:sz w:val="25"/>
          <w:szCs w:val="25"/>
        </w:rPr>
        <w:t>ers under reference.</w:t>
      </w:r>
    </w:p>
    <w:p w14:paraId="2C871978" w14:textId="3CFA9BDE" w:rsidR="00217570" w:rsidRDefault="00217570" w:rsidP="00217570">
      <w:pPr>
        <w:spacing w:after="0" w:line="240" w:lineRule="auto"/>
        <w:jc w:val="right"/>
        <w:rPr>
          <w:rFonts w:ascii="Times New Roman" w:hAnsi="Times New Roman" w:cs="Times New Roman"/>
          <w:sz w:val="25"/>
          <w:szCs w:val="25"/>
        </w:rPr>
      </w:pPr>
      <w:r>
        <w:rPr>
          <w:rFonts w:ascii="Times New Roman" w:hAnsi="Times New Roman" w:cs="Times New Roman"/>
          <w:sz w:val="25"/>
          <w:szCs w:val="25"/>
        </w:rPr>
        <w:t>…2</w:t>
      </w:r>
    </w:p>
    <w:p w14:paraId="60B0577B" w14:textId="77777777" w:rsidR="00217570" w:rsidRPr="007A6C43" w:rsidRDefault="00217570" w:rsidP="007A6C43">
      <w:pPr>
        <w:spacing w:after="0" w:line="240" w:lineRule="auto"/>
        <w:rPr>
          <w:rFonts w:ascii="Times New Roman" w:hAnsi="Times New Roman" w:cs="Times New Roman"/>
          <w:sz w:val="25"/>
          <w:szCs w:val="25"/>
        </w:rPr>
      </w:pPr>
    </w:p>
    <w:p w14:paraId="09993875" w14:textId="77777777" w:rsidR="00F12F2D" w:rsidRPr="007A6C43" w:rsidRDefault="00F12F2D" w:rsidP="00AB5C89">
      <w:pPr>
        <w:pStyle w:val="yiv4449120251msonormal"/>
        <w:shd w:val="clear" w:color="auto" w:fill="FFFFFF"/>
        <w:spacing w:before="0" w:beforeAutospacing="0" w:after="0" w:afterAutospacing="0" w:line="360" w:lineRule="auto"/>
        <w:ind w:left="709"/>
        <w:rPr>
          <w:sz w:val="25"/>
          <w:szCs w:val="25"/>
        </w:rPr>
      </w:pPr>
      <w:r w:rsidRPr="007A6C43">
        <w:rPr>
          <w:b/>
          <w:bCs/>
          <w:sz w:val="25"/>
          <w:szCs w:val="25"/>
        </w:rPr>
        <w:lastRenderedPageBreak/>
        <w:t>Auto tensioner:</w:t>
      </w:r>
    </w:p>
    <w:p w14:paraId="56178BE3" w14:textId="77777777" w:rsidR="00F12F2D" w:rsidRPr="007A6C43" w:rsidRDefault="00F12F2D" w:rsidP="002E0819">
      <w:pPr>
        <w:pStyle w:val="yiv4449120251msonormal"/>
        <w:shd w:val="clear" w:color="auto" w:fill="FFFFFF"/>
        <w:spacing w:before="0" w:beforeAutospacing="0" w:after="0" w:afterAutospacing="0"/>
        <w:ind w:left="709"/>
        <w:jc w:val="both"/>
        <w:rPr>
          <w:sz w:val="25"/>
          <w:szCs w:val="25"/>
        </w:rPr>
      </w:pPr>
      <w:r w:rsidRPr="007A6C43">
        <w:rPr>
          <w:b/>
          <w:bCs/>
          <w:sz w:val="25"/>
          <w:szCs w:val="25"/>
          <w:u w:val="single"/>
        </w:rPr>
        <w:t>Product:</w:t>
      </w:r>
      <w:r w:rsidRPr="007A6C43">
        <w:rPr>
          <w:sz w:val="25"/>
          <w:szCs w:val="25"/>
        </w:rPr>
        <w:t> for Front end accessory drive system which Integrates engine-driven accessories like power steering, water pump, Alternator and AC in an Automotive engine.</w:t>
      </w:r>
    </w:p>
    <w:p w14:paraId="656FFB36" w14:textId="77777777" w:rsidR="00BB06E8" w:rsidRPr="007A6C43" w:rsidRDefault="00BB06E8" w:rsidP="002E0819">
      <w:pPr>
        <w:pStyle w:val="yiv4449120251msonormal"/>
        <w:shd w:val="clear" w:color="auto" w:fill="FFFFFF"/>
        <w:spacing w:before="0" w:beforeAutospacing="0" w:after="0" w:afterAutospacing="0"/>
        <w:ind w:left="709"/>
        <w:rPr>
          <w:sz w:val="25"/>
          <w:szCs w:val="25"/>
        </w:rPr>
      </w:pPr>
    </w:p>
    <w:p w14:paraId="605E63D2" w14:textId="77777777" w:rsidR="00F12F2D" w:rsidRPr="007A6C43" w:rsidRDefault="00F12F2D" w:rsidP="0068193F">
      <w:pPr>
        <w:pStyle w:val="yiv4449120251msonormal"/>
        <w:shd w:val="clear" w:color="auto" w:fill="FFFFFF"/>
        <w:spacing w:before="0" w:beforeAutospacing="0" w:after="0" w:afterAutospacing="0" w:line="360" w:lineRule="auto"/>
        <w:ind w:left="709"/>
        <w:rPr>
          <w:sz w:val="25"/>
          <w:szCs w:val="25"/>
        </w:rPr>
      </w:pPr>
      <w:r w:rsidRPr="007A6C43">
        <w:rPr>
          <w:sz w:val="25"/>
          <w:szCs w:val="25"/>
        </w:rPr>
        <w:t>Key Functions are:</w:t>
      </w:r>
    </w:p>
    <w:p w14:paraId="20285FC2" w14:textId="5279E8BA" w:rsidR="00F12F2D" w:rsidRPr="007A6C43" w:rsidRDefault="00F12F2D" w:rsidP="002E0819">
      <w:pPr>
        <w:pStyle w:val="yiv4449120251msonormal"/>
        <w:numPr>
          <w:ilvl w:val="0"/>
          <w:numId w:val="1"/>
        </w:numPr>
        <w:shd w:val="clear" w:color="auto" w:fill="FFFFFF"/>
        <w:tabs>
          <w:tab w:val="clear" w:pos="720"/>
        </w:tabs>
        <w:spacing w:before="0" w:beforeAutospacing="0" w:after="0" w:afterAutospacing="0"/>
        <w:ind w:left="1276" w:hanging="567"/>
        <w:jc w:val="both"/>
        <w:rPr>
          <w:sz w:val="25"/>
          <w:szCs w:val="25"/>
        </w:rPr>
      </w:pPr>
      <w:r w:rsidRPr="007A6C43">
        <w:rPr>
          <w:sz w:val="25"/>
          <w:szCs w:val="25"/>
          <w:lang w:val="en-US"/>
        </w:rPr>
        <w:t>Provides constant belt tension</w:t>
      </w:r>
      <w:r w:rsidR="00577B26" w:rsidRPr="007A6C43">
        <w:rPr>
          <w:sz w:val="25"/>
          <w:szCs w:val="25"/>
          <w:lang w:val="en-US"/>
        </w:rPr>
        <w:t>, s</w:t>
      </w:r>
      <w:r w:rsidRPr="007A6C43">
        <w:rPr>
          <w:sz w:val="25"/>
          <w:szCs w:val="25"/>
          <w:lang w:val="en-US"/>
        </w:rPr>
        <w:t>o that the belt does not slip on the pulleys</w:t>
      </w:r>
    </w:p>
    <w:p w14:paraId="47EE619B" w14:textId="47B2E9BC" w:rsidR="00F12F2D" w:rsidRPr="007A6C43" w:rsidRDefault="00F12F2D" w:rsidP="002E0819">
      <w:pPr>
        <w:pStyle w:val="yiv4449120251msonormal"/>
        <w:numPr>
          <w:ilvl w:val="0"/>
          <w:numId w:val="1"/>
        </w:numPr>
        <w:shd w:val="clear" w:color="auto" w:fill="FFFFFF"/>
        <w:tabs>
          <w:tab w:val="clear" w:pos="720"/>
        </w:tabs>
        <w:spacing w:before="0" w:beforeAutospacing="0" w:after="0" w:afterAutospacing="0"/>
        <w:ind w:left="1276" w:hanging="567"/>
        <w:jc w:val="both"/>
        <w:rPr>
          <w:sz w:val="25"/>
          <w:szCs w:val="25"/>
        </w:rPr>
      </w:pPr>
      <w:r w:rsidRPr="007A6C43">
        <w:rPr>
          <w:sz w:val="25"/>
          <w:szCs w:val="25"/>
          <w:lang w:val="en-US"/>
        </w:rPr>
        <w:t>By providing tension it ensures the system and enables proper engine power transferred from crank to all the pulleys.</w:t>
      </w:r>
    </w:p>
    <w:p w14:paraId="1F233FC4" w14:textId="77777777" w:rsidR="00F12F2D" w:rsidRPr="007A6C43" w:rsidRDefault="00F12F2D" w:rsidP="002E0819">
      <w:pPr>
        <w:pStyle w:val="yiv4449120251msonormal"/>
        <w:numPr>
          <w:ilvl w:val="0"/>
          <w:numId w:val="2"/>
        </w:numPr>
        <w:shd w:val="clear" w:color="auto" w:fill="FFFFFF"/>
        <w:tabs>
          <w:tab w:val="clear" w:pos="720"/>
        </w:tabs>
        <w:spacing w:before="0" w:beforeAutospacing="0" w:after="0" w:afterAutospacing="0"/>
        <w:ind w:left="1276" w:hanging="567"/>
        <w:jc w:val="both"/>
        <w:rPr>
          <w:sz w:val="25"/>
          <w:szCs w:val="25"/>
        </w:rPr>
      </w:pPr>
      <w:r w:rsidRPr="007A6C43">
        <w:rPr>
          <w:sz w:val="25"/>
          <w:szCs w:val="25"/>
          <w:lang w:val="en-US"/>
        </w:rPr>
        <w:t>Provides Damping to the system in order to reduce system vibration and maintain stability</w:t>
      </w:r>
    </w:p>
    <w:p w14:paraId="26520E7B" w14:textId="77777777" w:rsidR="00F12F2D" w:rsidRPr="007A6C43" w:rsidRDefault="00F12F2D" w:rsidP="002E0819">
      <w:pPr>
        <w:pStyle w:val="yiv4449120251msonormal"/>
        <w:numPr>
          <w:ilvl w:val="0"/>
          <w:numId w:val="2"/>
        </w:numPr>
        <w:shd w:val="clear" w:color="auto" w:fill="FFFFFF"/>
        <w:tabs>
          <w:tab w:val="clear" w:pos="720"/>
        </w:tabs>
        <w:spacing w:before="0" w:beforeAutospacing="0" w:after="0" w:afterAutospacing="0"/>
        <w:ind w:left="1276" w:hanging="567"/>
        <w:jc w:val="both"/>
        <w:rPr>
          <w:sz w:val="25"/>
          <w:szCs w:val="25"/>
        </w:rPr>
      </w:pPr>
      <w:r w:rsidRPr="007A6C43">
        <w:rPr>
          <w:sz w:val="25"/>
          <w:szCs w:val="25"/>
          <w:lang w:val="en-US"/>
        </w:rPr>
        <w:t>Provides compensation to any variation, stretch and wear of the belt in its service life to avoid any adjustment to the system during its service.</w:t>
      </w:r>
    </w:p>
    <w:p w14:paraId="3FEB3258" w14:textId="77777777" w:rsidR="002E0819" w:rsidRPr="007A6C43" w:rsidRDefault="002E0819" w:rsidP="002E0819">
      <w:pPr>
        <w:spacing w:after="0" w:line="240" w:lineRule="auto"/>
        <w:ind w:left="709"/>
        <w:jc w:val="both"/>
        <w:rPr>
          <w:rFonts w:ascii="Times New Roman" w:hAnsi="Times New Roman" w:cs="Times New Roman"/>
          <w:sz w:val="25"/>
          <w:szCs w:val="25"/>
        </w:rPr>
      </w:pPr>
    </w:p>
    <w:p w14:paraId="376C18A9" w14:textId="64698A4A" w:rsidR="00F12F2D" w:rsidRPr="007A6C43" w:rsidRDefault="00DC41F3" w:rsidP="002E0819">
      <w:pPr>
        <w:spacing w:after="0" w:line="240" w:lineRule="auto"/>
        <w:ind w:left="709"/>
        <w:jc w:val="both"/>
        <w:rPr>
          <w:rFonts w:ascii="Times New Roman" w:hAnsi="Times New Roman" w:cs="Times New Roman"/>
          <w:sz w:val="25"/>
          <w:szCs w:val="25"/>
        </w:rPr>
      </w:pPr>
      <w:r w:rsidRPr="007A6C43">
        <w:rPr>
          <w:rFonts w:ascii="Times New Roman" w:hAnsi="Times New Roman" w:cs="Times New Roman"/>
          <w:sz w:val="25"/>
          <w:szCs w:val="25"/>
        </w:rPr>
        <w:t>The querist has further reported that these tensioners are used in automotive passenger vehicles, commercial vehicles, farm tractors and off highway vehicles.</w:t>
      </w:r>
    </w:p>
    <w:p w14:paraId="1CC16D53" w14:textId="77777777" w:rsidR="00757350" w:rsidRPr="007A6C43" w:rsidRDefault="00757350" w:rsidP="004976FD">
      <w:pPr>
        <w:spacing w:after="0" w:line="240" w:lineRule="auto"/>
        <w:rPr>
          <w:rFonts w:ascii="Times New Roman" w:hAnsi="Times New Roman" w:cs="Times New Roman"/>
          <w:sz w:val="25"/>
          <w:szCs w:val="25"/>
        </w:rPr>
      </w:pPr>
    </w:p>
    <w:p w14:paraId="4D81726C" w14:textId="5EB0DC38" w:rsidR="006A54E3" w:rsidRPr="007A6C43" w:rsidRDefault="006A54E3" w:rsidP="00AB5C89">
      <w:pPr>
        <w:spacing w:after="0" w:line="240" w:lineRule="auto"/>
        <w:ind w:left="709" w:hanging="709"/>
        <w:jc w:val="both"/>
        <w:rPr>
          <w:rFonts w:ascii="Times New Roman" w:hAnsi="Times New Roman" w:cs="Times New Roman"/>
          <w:sz w:val="25"/>
          <w:szCs w:val="25"/>
        </w:rPr>
      </w:pPr>
      <w:r w:rsidRPr="007A6C43">
        <w:rPr>
          <w:rFonts w:ascii="Times New Roman" w:hAnsi="Times New Roman" w:cs="Times New Roman"/>
          <w:sz w:val="25"/>
          <w:szCs w:val="25"/>
        </w:rPr>
        <w:t>4.3</w:t>
      </w:r>
      <w:r w:rsidR="0001798F" w:rsidRPr="007A6C43">
        <w:rPr>
          <w:rFonts w:ascii="Times New Roman" w:hAnsi="Times New Roman" w:cs="Times New Roman"/>
          <w:sz w:val="25"/>
          <w:szCs w:val="25"/>
        </w:rPr>
        <w:tab/>
        <w:t xml:space="preserve">Based on the construction and function </w:t>
      </w:r>
      <w:r w:rsidR="00DA3FA9" w:rsidRPr="007A6C43">
        <w:rPr>
          <w:rFonts w:ascii="Times New Roman" w:hAnsi="Times New Roman" w:cs="Times New Roman"/>
          <w:sz w:val="25"/>
          <w:szCs w:val="25"/>
        </w:rPr>
        <w:t xml:space="preserve">of these tensioners, it can be clearly seen that the product under question </w:t>
      </w:r>
      <w:r w:rsidR="00C25A71" w:rsidRPr="007A6C43">
        <w:rPr>
          <w:rFonts w:ascii="Times New Roman" w:hAnsi="Times New Roman" w:cs="Times New Roman"/>
          <w:sz w:val="25"/>
          <w:szCs w:val="25"/>
        </w:rPr>
        <w:t>is not an identifiable part of an IC engine. On the other</w:t>
      </w:r>
      <w:r w:rsidR="003148FA" w:rsidRPr="007A6C43">
        <w:rPr>
          <w:rFonts w:ascii="Times New Roman" w:hAnsi="Times New Roman" w:cs="Times New Roman"/>
          <w:sz w:val="25"/>
          <w:szCs w:val="25"/>
        </w:rPr>
        <w:t xml:space="preserve"> </w:t>
      </w:r>
      <w:r w:rsidR="00C25A71" w:rsidRPr="007A6C43">
        <w:rPr>
          <w:rFonts w:ascii="Times New Roman" w:hAnsi="Times New Roman" w:cs="Times New Roman"/>
          <w:sz w:val="25"/>
          <w:szCs w:val="25"/>
        </w:rPr>
        <w:t xml:space="preserve">hand, </w:t>
      </w:r>
      <w:r w:rsidR="00C413E1" w:rsidRPr="007A6C43">
        <w:rPr>
          <w:rFonts w:ascii="Times New Roman" w:hAnsi="Times New Roman" w:cs="Times New Roman"/>
          <w:sz w:val="25"/>
          <w:szCs w:val="25"/>
        </w:rPr>
        <w:t xml:space="preserve">it keeps the belt in proper tension and runs through different pulleys connecting IC engine, AC compressor and similar equipment. By taking into account the design and function of the product, it will be clear that it cannot be classified as an item falling under 8483 also. Parts which are specifically </w:t>
      </w:r>
      <w:r w:rsidR="00501798" w:rsidRPr="007A6C43">
        <w:rPr>
          <w:rFonts w:ascii="Times New Roman" w:hAnsi="Times New Roman" w:cs="Times New Roman"/>
          <w:sz w:val="25"/>
          <w:szCs w:val="25"/>
        </w:rPr>
        <w:t>designed and which are solely and principally used in automotive vehicles will be classifiable under chapter 87, subject to certain conditions.</w:t>
      </w:r>
    </w:p>
    <w:p w14:paraId="7CC54FAF" w14:textId="77777777" w:rsidR="00F8061F" w:rsidRPr="007A6C43" w:rsidRDefault="00F8061F" w:rsidP="00AB5C89">
      <w:pPr>
        <w:spacing w:after="0" w:line="240" w:lineRule="auto"/>
        <w:ind w:left="709" w:hanging="709"/>
        <w:jc w:val="both"/>
        <w:rPr>
          <w:rFonts w:ascii="Times New Roman" w:hAnsi="Times New Roman" w:cs="Times New Roman"/>
          <w:sz w:val="25"/>
          <w:szCs w:val="25"/>
        </w:rPr>
      </w:pPr>
    </w:p>
    <w:p w14:paraId="5D94663F" w14:textId="63272C8C" w:rsidR="00F8061F" w:rsidRPr="007A6C43" w:rsidRDefault="00F8061F" w:rsidP="00AB5C89">
      <w:pPr>
        <w:spacing w:after="0" w:line="240" w:lineRule="auto"/>
        <w:ind w:left="709" w:hanging="709"/>
        <w:jc w:val="both"/>
        <w:rPr>
          <w:rFonts w:ascii="Times New Roman" w:hAnsi="Times New Roman" w:cs="Times New Roman"/>
          <w:sz w:val="25"/>
          <w:szCs w:val="25"/>
        </w:rPr>
      </w:pPr>
      <w:r w:rsidRPr="007A6C43">
        <w:rPr>
          <w:rFonts w:ascii="Times New Roman" w:hAnsi="Times New Roman" w:cs="Times New Roman"/>
          <w:sz w:val="25"/>
          <w:szCs w:val="25"/>
        </w:rPr>
        <w:t>4.4</w:t>
      </w:r>
      <w:r w:rsidRPr="007A6C43">
        <w:rPr>
          <w:rFonts w:ascii="Times New Roman" w:hAnsi="Times New Roman" w:cs="Times New Roman"/>
          <w:sz w:val="25"/>
          <w:szCs w:val="25"/>
        </w:rPr>
        <w:tab/>
        <w:t xml:space="preserve">The </w:t>
      </w:r>
      <w:r w:rsidR="005F76E7" w:rsidRPr="007A6C43">
        <w:rPr>
          <w:rFonts w:ascii="Times New Roman" w:hAnsi="Times New Roman" w:cs="Times New Roman"/>
          <w:sz w:val="25"/>
          <w:szCs w:val="25"/>
        </w:rPr>
        <w:t>E</w:t>
      </w:r>
      <w:r w:rsidRPr="007A6C43">
        <w:rPr>
          <w:rFonts w:ascii="Times New Roman" w:hAnsi="Times New Roman" w:cs="Times New Roman"/>
          <w:sz w:val="25"/>
          <w:szCs w:val="25"/>
        </w:rPr>
        <w:t xml:space="preserve">xplanatory </w:t>
      </w:r>
      <w:r w:rsidR="005F76E7" w:rsidRPr="007A6C43">
        <w:rPr>
          <w:rFonts w:ascii="Times New Roman" w:hAnsi="Times New Roman" w:cs="Times New Roman"/>
          <w:sz w:val="25"/>
          <w:szCs w:val="25"/>
        </w:rPr>
        <w:t>N</w:t>
      </w:r>
      <w:r w:rsidRPr="007A6C43">
        <w:rPr>
          <w:rFonts w:ascii="Times New Roman" w:hAnsi="Times New Roman" w:cs="Times New Roman"/>
          <w:sz w:val="25"/>
          <w:szCs w:val="25"/>
        </w:rPr>
        <w:t xml:space="preserve">otes </w:t>
      </w:r>
      <w:r w:rsidR="00AB5C89" w:rsidRPr="007A6C43">
        <w:rPr>
          <w:rFonts w:ascii="Times New Roman" w:hAnsi="Times New Roman" w:cs="Times New Roman"/>
          <w:sz w:val="25"/>
          <w:szCs w:val="25"/>
        </w:rPr>
        <w:t xml:space="preserve">to HSN </w:t>
      </w:r>
      <w:r w:rsidRPr="007A6C43">
        <w:rPr>
          <w:rFonts w:ascii="Times New Roman" w:hAnsi="Times New Roman" w:cs="Times New Roman"/>
          <w:sz w:val="25"/>
          <w:szCs w:val="25"/>
        </w:rPr>
        <w:t>to heading 87</w:t>
      </w:r>
      <w:r w:rsidR="00B05393" w:rsidRPr="007A6C43">
        <w:rPr>
          <w:rFonts w:ascii="Times New Roman" w:hAnsi="Times New Roman" w:cs="Times New Roman"/>
          <w:sz w:val="25"/>
          <w:szCs w:val="25"/>
        </w:rPr>
        <w:t>.</w:t>
      </w:r>
      <w:r w:rsidRPr="007A6C43">
        <w:rPr>
          <w:rFonts w:ascii="Times New Roman" w:hAnsi="Times New Roman" w:cs="Times New Roman"/>
          <w:sz w:val="25"/>
          <w:szCs w:val="25"/>
        </w:rPr>
        <w:t xml:space="preserve">08 which covers parts and accessories </w:t>
      </w:r>
      <w:r w:rsidR="00C50E3F" w:rsidRPr="007A6C43">
        <w:rPr>
          <w:rFonts w:ascii="Times New Roman" w:hAnsi="Times New Roman" w:cs="Times New Roman"/>
          <w:sz w:val="25"/>
          <w:szCs w:val="25"/>
        </w:rPr>
        <w:t>of various motor vehicles state the following.</w:t>
      </w:r>
    </w:p>
    <w:p w14:paraId="520DC719" w14:textId="77777777" w:rsidR="00BF0F48" w:rsidRPr="007A6C43" w:rsidRDefault="00BF0F48" w:rsidP="00BF0F48">
      <w:pPr>
        <w:spacing w:after="0" w:line="240" w:lineRule="auto"/>
        <w:ind w:left="709" w:right="142"/>
        <w:jc w:val="both"/>
        <w:rPr>
          <w:rFonts w:ascii="Times New Roman" w:hAnsi="Times New Roman"/>
          <w:sz w:val="25"/>
          <w:szCs w:val="25"/>
          <w:lang w:val="en-US"/>
        </w:rPr>
      </w:pPr>
    </w:p>
    <w:p w14:paraId="1B37A79B" w14:textId="39025CEF" w:rsidR="00BF0F48" w:rsidRPr="007A6C43" w:rsidRDefault="003C7733" w:rsidP="00AB5C89">
      <w:pPr>
        <w:spacing w:after="0" w:line="240" w:lineRule="auto"/>
        <w:ind w:left="709" w:right="142"/>
        <w:jc w:val="both"/>
        <w:rPr>
          <w:rFonts w:ascii="Times New Roman" w:hAnsi="Times New Roman"/>
          <w:sz w:val="25"/>
          <w:szCs w:val="25"/>
        </w:rPr>
      </w:pPr>
      <w:r w:rsidRPr="007A6C43">
        <w:rPr>
          <w:rFonts w:ascii="Times New Roman" w:hAnsi="Times New Roman"/>
          <w:sz w:val="25"/>
          <w:szCs w:val="25"/>
          <w:lang w:val="en-US"/>
        </w:rPr>
        <w:t>“</w:t>
      </w:r>
      <w:r w:rsidR="00BF0F48" w:rsidRPr="007A6C43">
        <w:rPr>
          <w:rFonts w:ascii="Times New Roman" w:hAnsi="Times New Roman"/>
          <w:sz w:val="25"/>
          <w:szCs w:val="25"/>
          <w:lang w:val="en-US"/>
        </w:rPr>
        <w:t xml:space="preserve">This heading covers parts and accessories of the motor vehicles of headings 87.01 to 87.05, </w:t>
      </w:r>
      <w:r w:rsidR="00BF0F48" w:rsidRPr="007A6C43">
        <w:rPr>
          <w:rFonts w:ascii="Times New Roman" w:hAnsi="Times New Roman"/>
          <w:b/>
          <w:spacing w:val="1"/>
          <w:sz w:val="25"/>
          <w:szCs w:val="25"/>
          <w:lang w:val="en-US"/>
        </w:rPr>
        <w:t xml:space="preserve">provided </w:t>
      </w:r>
      <w:r w:rsidR="00BF0F48" w:rsidRPr="007A6C43">
        <w:rPr>
          <w:rFonts w:ascii="Times New Roman" w:hAnsi="Times New Roman"/>
          <w:spacing w:val="1"/>
          <w:sz w:val="25"/>
          <w:szCs w:val="25"/>
          <w:lang w:val="en-US"/>
        </w:rPr>
        <w:t xml:space="preserve">the parts and accessories fulfil </w:t>
      </w:r>
      <w:r w:rsidR="00BF0F48" w:rsidRPr="007A6C43">
        <w:rPr>
          <w:rFonts w:ascii="Times New Roman" w:hAnsi="Times New Roman"/>
          <w:b/>
          <w:spacing w:val="1"/>
          <w:sz w:val="25"/>
          <w:szCs w:val="25"/>
          <w:lang w:val="en-US"/>
        </w:rPr>
        <w:t xml:space="preserve">both </w:t>
      </w:r>
      <w:r w:rsidR="00BF0F48" w:rsidRPr="007A6C43">
        <w:rPr>
          <w:rFonts w:ascii="Times New Roman" w:hAnsi="Times New Roman"/>
          <w:spacing w:val="1"/>
          <w:sz w:val="25"/>
          <w:szCs w:val="25"/>
          <w:lang w:val="en-US"/>
        </w:rPr>
        <w:t xml:space="preserve">the following </w:t>
      </w:r>
      <w:proofErr w:type="gramStart"/>
      <w:r w:rsidR="00BF0F48" w:rsidRPr="007A6C43">
        <w:rPr>
          <w:rFonts w:ascii="Times New Roman" w:hAnsi="Times New Roman"/>
          <w:spacing w:val="1"/>
          <w:sz w:val="25"/>
          <w:szCs w:val="25"/>
          <w:lang w:val="en-US"/>
        </w:rPr>
        <w:t>conditions</w:t>
      </w:r>
      <w:r w:rsidR="00C827EB" w:rsidRPr="007A6C43">
        <w:rPr>
          <w:rFonts w:ascii="Times New Roman" w:hAnsi="Times New Roman"/>
          <w:spacing w:val="1"/>
          <w:sz w:val="25"/>
          <w:szCs w:val="25"/>
          <w:lang w:val="en-US"/>
        </w:rPr>
        <w:t xml:space="preserve"> :</w:t>
      </w:r>
      <w:proofErr w:type="gramEnd"/>
    </w:p>
    <w:p w14:paraId="6A6341F7" w14:textId="77777777" w:rsidR="00AB5C89" w:rsidRPr="007A6C43" w:rsidRDefault="00AB5C89" w:rsidP="00AB5C89">
      <w:pPr>
        <w:spacing w:after="0" w:line="240" w:lineRule="auto"/>
        <w:ind w:left="1701" w:right="142" w:hanging="567"/>
        <w:jc w:val="both"/>
        <w:rPr>
          <w:rFonts w:ascii="Times New Roman" w:hAnsi="Times New Roman"/>
          <w:spacing w:val="5"/>
          <w:sz w:val="25"/>
          <w:szCs w:val="25"/>
          <w:lang w:val="en-US"/>
        </w:rPr>
      </w:pPr>
    </w:p>
    <w:p w14:paraId="6D2FF3FA" w14:textId="49129ECF" w:rsidR="00C827EB" w:rsidRPr="007A6C43" w:rsidRDefault="00BF0F48" w:rsidP="00AB5C89">
      <w:pPr>
        <w:spacing w:after="0" w:line="240" w:lineRule="auto"/>
        <w:ind w:left="1701" w:right="142" w:hanging="567"/>
        <w:jc w:val="both"/>
        <w:rPr>
          <w:rFonts w:ascii="Times New Roman" w:hAnsi="Times New Roman"/>
          <w:sz w:val="25"/>
          <w:szCs w:val="25"/>
          <w:lang w:val="en-US"/>
        </w:rPr>
      </w:pPr>
      <w:r w:rsidRPr="007A6C43">
        <w:rPr>
          <w:rFonts w:ascii="Times New Roman" w:hAnsi="Times New Roman"/>
          <w:spacing w:val="5"/>
          <w:sz w:val="25"/>
          <w:szCs w:val="25"/>
          <w:lang w:val="en-US"/>
        </w:rPr>
        <w:t>(</w:t>
      </w:r>
      <w:proofErr w:type="spellStart"/>
      <w:r w:rsidRPr="007A6C43">
        <w:rPr>
          <w:rFonts w:ascii="Times New Roman" w:hAnsi="Times New Roman"/>
          <w:spacing w:val="5"/>
          <w:sz w:val="25"/>
          <w:szCs w:val="25"/>
          <w:lang w:val="en-US"/>
        </w:rPr>
        <w:t>i</w:t>
      </w:r>
      <w:proofErr w:type="spellEnd"/>
      <w:r w:rsidRPr="007A6C43">
        <w:rPr>
          <w:rFonts w:ascii="Times New Roman" w:hAnsi="Times New Roman"/>
          <w:spacing w:val="5"/>
          <w:sz w:val="25"/>
          <w:szCs w:val="25"/>
          <w:lang w:val="en-US"/>
        </w:rPr>
        <w:t>)</w:t>
      </w:r>
      <w:r w:rsidR="00C827EB" w:rsidRPr="007A6C43">
        <w:rPr>
          <w:rFonts w:ascii="Times New Roman" w:hAnsi="Times New Roman"/>
          <w:spacing w:val="5"/>
          <w:sz w:val="25"/>
          <w:szCs w:val="25"/>
          <w:lang w:val="en-US"/>
        </w:rPr>
        <w:tab/>
      </w:r>
      <w:r w:rsidRPr="007A6C43">
        <w:rPr>
          <w:rFonts w:ascii="Times New Roman" w:hAnsi="Times New Roman"/>
          <w:spacing w:val="5"/>
          <w:sz w:val="25"/>
          <w:szCs w:val="25"/>
          <w:lang w:val="en-US"/>
        </w:rPr>
        <w:t xml:space="preserve">They must be identifiable as being suitable for use solely or principally with the </w:t>
      </w:r>
      <w:r w:rsidRPr="007A6C43">
        <w:rPr>
          <w:rFonts w:ascii="Times New Roman" w:hAnsi="Times New Roman"/>
          <w:sz w:val="25"/>
          <w:szCs w:val="25"/>
          <w:lang w:val="en-US"/>
        </w:rPr>
        <w:t>above-mentioned vehicles;</w:t>
      </w:r>
    </w:p>
    <w:p w14:paraId="32ED2E36" w14:textId="77777777" w:rsidR="00AB5C89" w:rsidRPr="007A6C43" w:rsidRDefault="00AB5C89" w:rsidP="00AB5C89">
      <w:pPr>
        <w:spacing w:after="0" w:line="240" w:lineRule="auto"/>
        <w:ind w:left="1701" w:right="142" w:hanging="567"/>
        <w:jc w:val="both"/>
        <w:rPr>
          <w:rFonts w:ascii="Times New Roman" w:hAnsi="Times New Roman"/>
          <w:sz w:val="25"/>
          <w:szCs w:val="25"/>
          <w:lang w:val="en-US"/>
        </w:rPr>
      </w:pPr>
    </w:p>
    <w:p w14:paraId="5AEA429D" w14:textId="56653B9A" w:rsidR="00BF0F48" w:rsidRPr="007A6C43" w:rsidRDefault="00BF0F48" w:rsidP="00AB5C89">
      <w:pPr>
        <w:spacing w:after="0" w:line="240" w:lineRule="auto"/>
        <w:ind w:left="1701" w:right="142" w:hanging="992"/>
        <w:jc w:val="both"/>
        <w:rPr>
          <w:rFonts w:ascii="Times New Roman" w:hAnsi="Times New Roman"/>
          <w:color w:val="000000"/>
          <w:sz w:val="25"/>
          <w:szCs w:val="25"/>
        </w:rPr>
      </w:pPr>
      <w:r w:rsidRPr="007A6C43">
        <w:rPr>
          <w:rFonts w:ascii="Times New Roman" w:hAnsi="Times New Roman"/>
          <w:sz w:val="25"/>
          <w:szCs w:val="25"/>
          <w:lang w:val="en-US"/>
        </w:rPr>
        <w:t>and (ii</w:t>
      </w:r>
      <w:proofErr w:type="gramStart"/>
      <w:r w:rsidRPr="007A6C43">
        <w:rPr>
          <w:rFonts w:ascii="Times New Roman" w:hAnsi="Times New Roman"/>
          <w:sz w:val="25"/>
          <w:szCs w:val="25"/>
          <w:lang w:val="en-US"/>
        </w:rPr>
        <w:t xml:space="preserve">) </w:t>
      </w:r>
      <w:r w:rsidR="00912223" w:rsidRPr="007A6C43">
        <w:rPr>
          <w:rFonts w:ascii="Times New Roman" w:hAnsi="Times New Roman"/>
          <w:sz w:val="25"/>
          <w:szCs w:val="25"/>
          <w:lang w:val="en-US"/>
        </w:rPr>
        <w:t xml:space="preserve"> </w:t>
      </w:r>
      <w:r w:rsidRPr="007A6C43">
        <w:rPr>
          <w:rFonts w:ascii="Times New Roman" w:hAnsi="Times New Roman"/>
          <w:sz w:val="25"/>
          <w:szCs w:val="25"/>
          <w:lang w:val="en-US"/>
        </w:rPr>
        <w:t>They</w:t>
      </w:r>
      <w:proofErr w:type="gramEnd"/>
      <w:r w:rsidRPr="007A6C43">
        <w:rPr>
          <w:rFonts w:ascii="Times New Roman" w:hAnsi="Times New Roman"/>
          <w:sz w:val="25"/>
          <w:szCs w:val="25"/>
          <w:lang w:val="en-US"/>
        </w:rPr>
        <w:t xml:space="preserve"> must not be excluded by the provisions of the Notes to Section XVII (see the corresponding General Explanatory Note).</w:t>
      </w:r>
      <w:r w:rsidR="00E10825" w:rsidRPr="007A6C43">
        <w:rPr>
          <w:rFonts w:ascii="Times New Roman" w:hAnsi="Times New Roman"/>
          <w:sz w:val="25"/>
          <w:szCs w:val="25"/>
          <w:lang w:val="en-US"/>
        </w:rPr>
        <w:t>”</w:t>
      </w:r>
    </w:p>
    <w:p w14:paraId="03C1A2DD" w14:textId="77777777" w:rsidR="00C50E3F" w:rsidRPr="007A6C43" w:rsidRDefault="00C50E3F" w:rsidP="00AB5C89">
      <w:pPr>
        <w:spacing w:after="0" w:line="240" w:lineRule="auto"/>
        <w:ind w:left="709" w:hanging="709"/>
        <w:jc w:val="both"/>
        <w:rPr>
          <w:rFonts w:ascii="Times New Roman" w:hAnsi="Times New Roman" w:cs="Times New Roman"/>
          <w:sz w:val="25"/>
          <w:szCs w:val="25"/>
        </w:rPr>
      </w:pPr>
    </w:p>
    <w:p w14:paraId="454309CE" w14:textId="28EC610D" w:rsidR="002B5F64" w:rsidRPr="007A6C43" w:rsidRDefault="002B5F64" w:rsidP="00AB5C89">
      <w:pPr>
        <w:spacing w:after="0" w:line="240" w:lineRule="auto"/>
        <w:ind w:left="709" w:hanging="709"/>
        <w:jc w:val="both"/>
        <w:rPr>
          <w:rFonts w:ascii="Times New Roman" w:hAnsi="Times New Roman" w:cs="Times New Roman"/>
          <w:sz w:val="25"/>
          <w:szCs w:val="25"/>
        </w:rPr>
      </w:pPr>
      <w:r w:rsidRPr="007A6C43">
        <w:rPr>
          <w:rFonts w:ascii="Times New Roman" w:hAnsi="Times New Roman" w:cs="Times New Roman"/>
          <w:sz w:val="25"/>
          <w:szCs w:val="25"/>
        </w:rPr>
        <w:tab/>
        <w:t>Again</w:t>
      </w:r>
      <w:r w:rsidR="00377FD8" w:rsidRPr="007A6C43">
        <w:rPr>
          <w:rFonts w:ascii="Times New Roman" w:hAnsi="Times New Roman" w:cs="Times New Roman"/>
          <w:sz w:val="25"/>
          <w:szCs w:val="25"/>
        </w:rPr>
        <w:t>,</w:t>
      </w:r>
      <w:r w:rsidRPr="007A6C43">
        <w:rPr>
          <w:rFonts w:ascii="Times New Roman" w:hAnsi="Times New Roman" w:cs="Times New Roman"/>
          <w:sz w:val="25"/>
          <w:szCs w:val="25"/>
        </w:rPr>
        <w:t xml:space="preserve"> in Section XVII of the Explanatory Notes </w:t>
      </w:r>
      <w:r w:rsidR="00AB5C89" w:rsidRPr="007A6C43">
        <w:rPr>
          <w:rFonts w:ascii="Times New Roman" w:hAnsi="Times New Roman" w:cs="Times New Roman"/>
          <w:sz w:val="25"/>
          <w:szCs w:val="25"/>
        </w:rPr>
        <w:t xml:space="preserve">to HSN </w:t>
      </w:r>
      <w:r w:rsidRPr="007A6C43">
        <w:rPr>
          <w:rFonts w:ascii="Times New Roman" w:hAnsi="Times New Roman" w:cs="Times New Roman"/>
          <w:sz w:val="25"/>
          <w:szCs w:val="25"/>
        </w:rPr>
        <w:t xml:space="preserve">under </w:t>
      </w:r>
      <w:r w:rsidR="00741334" w:rsidRPr="007A6C43">
        <w:rPr>
          <w:rFonts w:ascii="Times New Roman" w:hAnsi="Times New Roman" w:cs="Times New Roman"/>
          <w:sz w:val="25"/>
          <w:szCs w:val="25"/>
        </w:rPr>
        <w:t>“Parts and Accessories” the following is stated.</w:t>
      </w:r>
    </w:p>
    <w:p w14:paraId="49A27421" w14:textId="77777777" w:rsidR="00741334" w:rsidRPr="007A6C43" w:rsidRDefault="00741334" w:rsidP="00B56B22">
      <w:pPr>
        <w:spacing w:after="0" w:line="240" w:lineRule="auto"/>
        <w:ind w:left="709"/>
        <w:jc w:val="both"/>
        <w:rPr>
          <w:rFonts w:ascii="Times New Roman" w:hAnsi="Times New Roman" w:cs="Times New Roman"/>
          <w:sz w:val="25"/>
          <w:szCs w:val="25"/>
        </w:rPr>
      </w:pPr>
    </w:p>
    <w:p w14:paraId="34692683" w14:textId="77777777" w:rsidR="004A7ACC" w:rsidRPr="007A6C43" w:rsidRDefault="00B56B22" w:rsidP="00AB5C89">
      <w:pPr>
        <w:spacing w:after="0" w:line="240" w:lineRule="auto"/>
        <w:ind w:left="709" w:right="72"/>
        <w:jc w:val="both"/>
        <w:rPr>
          <w:rFonts w:ascii="Times New Roman" w:hAnsi="Times New Roman"/>
          <w:sz w:val="25"/>
          <w:szCs w:val="25"/>
          <w:lang w:val="en-US"/>
        </w:rPr>
      </w:pPr>
      <w:r w:rsidRPr="007A6C43">
        <w:rPr>
          <w:rFonts w:ascii="Times New Roman" w:hAnsi="Times New Roman"/>
          <w:spacing w:val="1"/>
          <w:sz w:val="25"/>
          <w:szCs w:val="25"/>
          <w:lang w:val="en-US"/>
        </w:rPr>
        <w:t xml:space="preserve">“It should be noted that Chapter 89 makes </w:t>
      </w:r>
      <w:r w:rsidRPr="007A6C43">
        <w:rPr>
          <w:rFonts w:ascii="Times New Roman" w:hAnsi="Times New Roman"/>
          <w:b/>
          <w:bCs/>
          <w:spacing w:val="1"/>
          <w:sz w:val="25"/>
          <w:szCs w:val="25"/>
          <w:lang w:val="en-US"/>
        </w:rPr>
        <w:t>no provision</w:t>
      </w:r>
      <w:r w:rsidRPr="007A6C43">
        <w:rPr>
          <w:rFonts w:ascii="Times New Roman" w:hAnsi="Times New Roman"/>
          <w:spacing w:val="1"/>
          <w:sz w:val="25"/>
          <w:szCs w:val="25"/>
          <w:lang w:val="en-US"/>
        </w:rPr>
        <w:t xml:space="preserve"> for parts (other than hulls) or accessories </w:t>
      </w:r>
      <w:r w:rsidRPr="007A6C43">
        <w:rPr>
          <w:rFonts w:ascii="Times New Roman" w:hAnsi="Times New Roman"/>
          <w:spacing w:val="-1"/>
          <w:sz w:val="25"/>
          <w:szCs w:val="25"/>
          <w:lang w:val="en-US"/>
        </w:rPr>
        <w:t xml:space="preserve">of ships, boats or floating structures. Such parts and accessories, even if identifiable as being for </w:t>
      </w:r>
      <w:r w:rsidRPr="007A6C43">
        <w:rPr>
          <w:rFonts w:ascii="Times New Roman" w:hAnsi="Times New Roman"/>
          <w:spacing w:val="2"/>
          <w:sz w:val="25"/>
          <w:szCs w:val="25"/>
          <w:lang w:val="en-US"/>
        </w:rPr>
        <w:t xml:space="preserve">ships, etc., are therefore classified in other Chapters in their respective headings. The other </w:t>
      </w:r>
      <w:r w:rsidRPr="007A6C43">
        <w:rPr>
          <w:rFonts w:ascii="Times New Roman" w:hAnsi="Times New Roman"/>
          <w:spacing w:val="3"/>
          <w:sz w:val="25"/>
          <w:szCs w:val="25"/>
          <w:lang w:val="en-US"/>
        </w:rPr>
        <w:t xml:space="preserve">Chapters of this </w:t>
      </w:r>
      <w:r w:rsidRPr="007A6C43">
        <w:rPr>
          <w:rFonts w:ascii="Times New Roman" w:hAnsi="Times New Roman"/>
          <w:spacing w:val="3"/>
          <w:sz w:val="25"/>
          <w:szCs w:val="25"/>
          <w:lang w:val="en-US"/>
        </w:rPr>
        <w:lastRenderedPageBreak/>
        <w:t xml:space="preserve">Section each provide for the classification of parts and accessories of the </w:t>
      </w:r>
      <w:r w:rsidRPr="007A6C43">
        <w:rPr>
          <w:rFonts w:ascii="Times New Roman" w:hAnsi="Times New Roman"/>
          <w:sz w:val="25"/>
          <w:szCs w:val="25"/>
          <w:lang w:val="en-US"/>
        </w:rPr>
        <w:t>vehicles, aircraft or equipment concerned.</w:t>
      </w:r>
    </w:p>
    <w:p w14:paraId="68788D43" w14:textId="77777777" w:rsidR="004A7ACC" w:rsidRPr="007A6C43" w:rsidRDefault="004A7ACC" w:rsidP="004A7ACC">
      <w:pPr>
        <w:spacing w:after="0" w:line="240" w:lineRule="auto"/>
        <w:ind w:left="709" w:right="72"/>
        <w:jc w:val="both"/>
        <w:rPr>
          <w:rFonts w:ascii="Times New Roman" w:hAnsi="Times New Roman"/>
          <w:sz w:val="25"/>
          <w:szCs w:val="25"/>
          <w:lang w:val="en-US"/>
        </w:rPr>
      </w:pPr>
    </w:p>
    <w:p w14:paraId="58DDEF2C" w14:textId="77777777" w:rsidR="004A7ACC" w:rsidRPr="007A6C43" w:rsidRDefault="00B56B22" w:rsidP="00560BB5">
      <w:pPr>
        <w:spacing w:after="0" w:line="240" w:lineRule="auto"/>
        <w:ind w:left="709" w:right="72"/>
        <w:jc w:val="both"/>
        <w:rPr>
          <w:rFonts w:ascii="Times New Roman" w:hAnsi="Times New Roman"/>
          <w:sz w:val="25"/>
          <w:szCs w:val="25"/>
          <w:lang w:val="en-US"/>
        </w:rPr>
      </w:pPr>
      <w:r w:rsidRPr="007A6C43">
        <w:rPr>
          <w:rFonts w:ascii="Times New Roman" w:hAnsi="Times New Roman"/>
          <w:spacing w:val="-1"/>
          <w:sz w:val="25"/>
          <w:szCs w:val="25"/>
          <w:lang w:val="en-US"/>
        </w:rPr>
        <w:t xml:space="preserve">It should, however, be noted that these headings apply </w:t>
      </w:r>
      <w:r w:rsidRPr="007A6C43">
        <w:rPr>
          <w:rFonts w:ascii="Times New Roman" w:hAnsi="Times New Roman"/>
          <w:b/>
          <w:spacing w:val="-1"/>
          <w:sz w:val="25"/>
          <w:szCs w:val="25"/>
          <w:lang w:val="en-US"/>
        </w:rPr>
        <w:t xml:space="preserve">only </w:t>
      </w:r>
      <w:r w:rsidRPr="007A6C43">
        <w:rPr>
          <w:rFonts w:ascii="Times New Roman" w:hAnsi="Times New Roman"/>
          <w:spacing w:val="-1"/>
          <w:sz w:val="25"/>
          <w:szCs w:val="25"/>
          <w:lang w:val="en-US"/>
        </w:rPr>
        <w:t xml:space="preserve">to those parts or accessories which </w:t>
      </w:r>
      <w:r w:rsidRPr="007A6C43">
        <w:rPr>
          <w:rFonts w:ascii="Times New Roman" w:hAnsi="Times New Roman"/>
          <w:sz w:val="25"/>
          <w:szCs w:val="25"/>
          <w:lang w:val="en-US"/>
        </w:rPr>
        <w:t xml:space="preserve">comply with </w:t>
      </w:r>
      <w:r w:rsidRPr="007A6C43">
        <w:rPr>
          <w:rFonts w:ascii="Times New Roman" w:hAnsi="Times New Roman"/>
          <w:b/>
          <w:sz w:val="25"/>
          <w:szCs w:val="25"/>
          <w:lang w:val="en-US"/>
        </w:rPr>
        <w:t xml:space="preserve">all three </w:t>
      </w:r>
      <w:r w:rsidRPr="007A6C43">
        <w:rPr>
          <w:rFonts w:ascii="Times New Roman" w:hAnsi="Times New Roman"/>
          <w:sz w:val="25"/>
          <w:szCs w:val="25"/>
          <w:lang w:val="en-US"/>
        </w:rPr>
        <w:t xml:space="preserve">of the following </w:t>
      </w:r>
      <w:proofErr w:type="gramStart"/>
      <w:r w:rsidRPr="007A6C43">
        <w:rPr>
          <w:rFonts w:ascii="Times New Roman" w:hAnsi="Times New Roman"/>
          <w:sz w:val="25"/>
          <w:szCs w:val="25"/>
          <w:lang w:val="en-US"/>
        </w:rPr>
        <w:t>conditions :</w:t>
      </w:r>
      <w:proofErr w:type="gramEnd"/>
    </w:p>
    <w:p w14:paraId="46DB2B9F" w14:textId="77777777" w:rsidR="004A7ACC" w:rsidRPr="007A6C43" w:rsidRDefault="004A7ACC" w:rsidP="004A7ACC">
      <w:pPr>
        <w:spacing w:after="0" w:line="240" w:lineRule="auto"/>
        <w:ind w:left="709" w:right="72"/>
        <w:jc w:val="both"/>
        <w:rPr>
          <w:rFonts w:ascii="Times New Roman" w:hAnsi="Times New Roman"/>
          <w:sz w:val="25"/>
          <w:szCs w:val="25"/>
          <w:lang w:val="en-US"/>
        </w:rPr>
      </w:pPr>
    </w:p>
    <w:p w14:paraId="1EE8264F" w14:textId="023B36F4" w:rsidR="00B56B22" w:rsidRPr="007A6C43" w:rsidRDefault="004A7ACC" w:rsidP="00560BB5">
      <w:pPr>
        <w:spacing w:after="0" w:line="240" w:lineRule="auto"/>
        <w:ind w:left="1701" w:right="72" w:hanging="425"/>
        <w:jc w:val="both"/>
        <w:rPr>
          <w:rFonts w:ascii="Times New Roman" w:hAnsi="Times New Roman"/>
          <w:spacing w:val="1"/>
          <w:sz w:val="25"/>
          <w:szCs w:val="25"/>
        </w:rPr>
      </w:pPr>
      <w:r w:rsidRPr="007A6C43">
        <w:rPr>
          <w:rFonts w:ascii="Times New Roman" w:hAnsi="Times New Roman"/>
          <w:sz w:val="25"/>
          <w:szCs w:val="25"/>
          <w:lang w:val="en-US"/>
        </w:rPr>
        <w:t xml:space="preserve">(a) </w:t>
      </w:r>
      <w:r w:rsidR="00AF253B" w:rsidRPr="007A6C43">
        <w:rPr>
          <w:rFonts w:ascii="Times New Roman" w:hAnsi="Times New Roman"/>
          <w:sz w:val="25"/>
          <w:szCs w:val="25"/>
          <w:lang w:val="en-US"/>
        </w:rPr>
        <w:t xml:space="preserve"> </w:t>
      </w:r>
      <w:r w:rsidR="00B56B22" w:rsidRPr="007A6C43">
        <w:rPr>
          <w:rFonts w:ascii="Times New Roman" w:hAnsi="Times New Roman"/>
          <w:spacing w:val="1"/>
          <w:sz w:val="25"/>
          <w:szCs w:val="25"/>
          <w:lang w:val="en-US"/>
        </w:rPr>
        <w:t xml:space="preserve">They must not be excluded by the terms of Note 2 to this Section (see paragraph (A) </w:t>
      </w:r>
      <w:r w:rsidR="00B56B22" w:rsidRPr="007A6C43">
        <w:rPr>
          <w:rFonts w:ascii="Times New Roman" w:hAnsi="Times New Roman"/>
          <w:sz w:val="25"/>
          <w:szCs w:val="25"/>
          <w:lang w:val="en-US"/>
        </w:rPr>
        <w:t>below).</w:t>
      </w:r>
    </w:p>
    <w:p w14:paraId="410BC6F8" w14:textId="77777777" w:rsidR="00560BB5" w:rsidRPr="00217570" w:rsidRDefault="00560BB5" w:rsidP="00560BB5">
      <w:pPr>
        <w:spacing w:after="0" w:line="240" w:lineRule="auto"/>
        <w:ind w:left="1701" w:right="72" w:hanging="992"/>
        <w:jc w:val="both"/>
        <w:rPr>
          <w:rFonts w:ascii="Times New Roman" w:hAnsi="Times New Roman"/>
          <w:spacing w:val="6"/>
          <w:sz w:val="19"/>
          <w:szCs w:val="19"/>
          <w:lang w:val="en-US"/>
        </w:rPr>
      </w:pPr>
    </w:p>
    <w:p w14:paraId="4B125CF8" w14:textId="49579C16" w:rsidR="00B56B22" w:rsidRPr="007A6C43" w:rsidRDefault="00B56B22" w:rsidP="00560BB5">
      <w:pPr>
        <w:spacing w:after="0" w:line="240" w:lineRule="auto"/>
        <w:ind w:left="1701" w:right="72" w:hanging="992"/>
        <w:jc w:val="both"/>
        <w:rPr>
          <w:rFonts w:ascii="Times New Roman" w:hAnsi="Times New Roman"/>
          <w:spacing w:val="6"/>
          <w:sz w:val="25"/>
          <w:szCs w:val="25"/>
        </w:rPr>
      </w:pPr>
      <w:proofErr w:type="gramStart"/>
      <w:r w:rsidRPr="007A6C43">
        <w:rPr>
          <w:rFonts w:ascii="Times New Roman" w:hAnsi="Times New Roman"/>
          <w:spacing w:val="6"/>
          <w:sz w:val="25"/>
          <w:szCs w:val="25"/>
          <w:lang w:val="en-US"/>
        </w:rPr>
        <w:t xml:space="preserve">and </w:t>
      </w:r>
      <w:r w:rsidR="004A7ACC" w:rsidRPr="007A6C43">
        <w:rPr>
          <w:rFonts w:ascii="Times New Roman" w:hAnsi="Times New Roman"/>
          <w:spacing w:val="6"/>
          <w:sz w:val="25"/>
          <w:szCs w:val="25"/>
          <w:lang w:val="en-US"/>
        </w:rPr>
        <w:t xml:space="preserve"> </w:t>
      </w:r>
      <w:r w:rsidRPr="007A6C43">
        <w:rPr>
          <w:rFonts w:ascii="Times New Roman" w:hAnsi="Times New Roman"/>
          <w:spacing w:val="6"/>
          <w:sz w:val="25"/>
          <w:szCs w:val="25"/>
          <w:lang w:val="en-US"/>
        </w:rPr>
        <w:t>(</w:t>
      </w:r>
      <w:proofErr w:type="gramEnd"/>
      <w:r w:rsidRPr="007A6C43">
        <w:rPr>
          <w:rFonts w:ascii="Times New Roman" w:hAnsi="Times New Roman"/>
          <w:spacing w:val="6"/>
          <w:sz w:val="25"/>
          <w:szCs w:val="25"/>
          <w:lang w:val="en-US"/>
        </w:rPr>
        <w:t xml:space="preserve">b) They must be suitable for use solely or principally with the articles of Chapters 86 </w:t>
      </w:r>
      <w:r w:rsidRPr="007A6C43">
        <w:rPr>
          <w:rFonts w:ascii="Times New Roman" w:hAnsi="Times New Roman"/>
          <w:spacing w:val="1"/>
          <w:sz w:val="25"/>
          <w:szCs w:val="25"/>
          <w:lang w:val="en-US"/>
        </w:rPr>
        <w:t xml:space="preserve">to 88 (see paragraph </w:t>
      </w:r>
      <w:r w:rsidRPr="007A6C43">
        <w:rPr>
          <w:rFonts w:ascii="Times New Roman" w:hAnsi="Times New Roman"/>
          <w:bCs/>
          <w:spacing w:val="1"/>
          <w:sz w:val="25"/>
          <w:szCs w:val="25"/>
          <w:lang w:val="en-US"/>
        </w:rPr>
        <w:t>(B)</w:t>
      </w:r>
      <w:r w:rsidRPr="007A6C43">
        <w:rPr>
          <w:rFonts w:ascii="Times New Roman" w:hAnsi="Times New Roman"/>
          <w:b/>
          <w:spacing w:val="1"/>
          <w:sz w:val="25"/>
          <w:szCs w:val="25"/>
          <w:lang w:val="en-US"/>
        </w:rPr>
        <w:t xml:space="preserve"> </w:t>
      </w:r>
      <w:r w:rsidRPr="007A6C43">
        <w:rPr>
          <w:rFonts w:ascii="Times New Roman" w:hAnsi="Times New Roman"/>
          <w:spacing w:val="1"/>
          <w:sz w:val="25"/>
          <w:szCs w:val="25"/>
          <w:lang w:val="en-US"/>
        </w:rPr>
        <w:t>below).</w:t>
      </w:r>
    </w:p>
    <w:p w14:paraId="630F93F7" w14:textId="77777777" w:rsidR="00560BB5" w:rsidRPr="00217570" w:rsidRDefault="00560BB5" w:rsidP="00560BB5">
      <w:pPr>
        <w:spacing w:after="0" w:line="240" w:lineRule="auto"/>
        <w:ind w:left="1701" w:hanging="992"/>
        <w:jc w:val="both"/>
        <w:rPr>
          <w:rFonts w:ascii="Times New Roman" w:hAnsi="Times New Roman"/>
          <w:spacing w:val="4"/>
          <w:sz w:val="19"/>
          <w:szCs w:val="19"/>
          <w:lang w:val="en-US"/>
        </w:rPr>
      </w:pPr>
    </w:p>
    <w:p w14:paraId="6BA7C973" w14:textId="7BDCDCCD" w:rsidR="00B56B22" w:rsidRPr="007A6C43" w:rsidRDefault="00B56B22" w:rsidP="00560BB5">
      <w:pPr>
        <w:spacing w:after="0" w:line="240" w:lineRule="auto"/>
        <w:ind w:left="1701" w:hanging="992"/>
        <w:jc w:val="both"/>
        <w:rPr>
          <w:rFonts w:ascii="Times New Roman" w:hAnsi="Times New Roman" w:cs="Times New Roman"/>
          <w:sz w:val="25"/>
          <w:szCs w:val="25"/>
        </w:rPr>
      </w:pPr>
      <w:proofErr w:type="gramStart"/>
      <w:r w:rsidRPr="007A6C43">
        <w:rPr>
          <w:rFonts w:ascii="Times New Roman" w:hAnsi="Times New Roman"/>
          <w:spacing w:val="4"/>
          <w:sz w:val="25"/>
          <w:szCs w:val="25"/>
          <w:lang w:val="en-US"/>
        </w:rPr>
        <w:t xml:space="preserve">and </w:t>
      </w:r>
      <w:r w:rsidR="004A7ACC" w:rsidRPr="007A6C43">
        <w:rPr>
          <w:rFonts w:ascii="Times New Roman" w:hAnsi="Times New Roman"/>
          <w:spacing w:val="4"/>
          <w:sz w:val="25"/>
          <w:szCs w:val="25"/>
          <w:lang w:val="en-US"/>
        </w:rPr>
        <w:t xml:space="preserve"> </w:t>
      </w:r>
      <w:r w:rsidRPr="007A6C43">
        <w:rPr>
          <w:rFonts w:ascii="Times New Roman" w:hAnsi="Times New Roman"/>
          <w:spacing w:val="4"/>
          <w:sz w:val="25"/>
          <w:szCs w:val="25"/>
          <w:lang w:val="en-US"/>
        </w:rPr>
        <w:t>(</w:t>
      </w:r>
      <w:proofErr w:type="gramEnd"/>
      <w:r w:rsidRPr="007A6C43">
        <w:rPr>
          <w:rFonts w:ascii="Times New Roman" w:hAnsi="Times New Roman"/>
          <w:spacing w:val="4"/>
          <w:sz w:val="25"/>
          <w:szCs w:val="25"/>
          <w:lang w:val="en-US"/>
        </w:rPr>
        <w:t xml:space="preserve">c) They must not be more specifically included elsewhere in the Nomenclature (see </w:t>
      </w:r>
      <w:r w:rsidRPr="007A6C43">
        <w:rPr>
          <w:rFonts w:ascii="Times New Roman" w:hAnsi="Times New Roman"/>
          <w:sz w:val="25"/>
          <w:szCs w:val="25"/>
          <w:lang w:val="en-US"/>
        </w:rPr>
        <w:t>paragraph (C) below).</w:t>
      </w:r>
      <w:r w:rsidR="00472CE1" w:rsidRPr="007A6C43">
        <w:rPr>
          <w:rFonts w:ascii="Times New Roman" w:hAnsi="Times New Roman"/>
          <w:sz w:val="25"/>
          <w:szCs w:val="25"/>
          <w:lang w:val="en-US"/>
        </w:rPr>
        <w:t>”</w:t>
      </w:r>
    </w:p>
    <w:p w14:paraId="63F9CE91" w14:textId="77777777" w:rsidR="00BF0F48" w:rsidRPr="007A6C43" w:rsidRDefault="00BF0F48" w:rsidP="008E76A5">
      <w:pPr>
        <w:spacing w:after="0" w:line="240" w:lineRule="auto"/>
        <w:ind w:left="709" w:hanging="709"/>
        <w:jc w:val="both"/>
        <w:rPr>
          <w:rFonts w:ascii="Times New Roman" w:hAnsi="Times New Roman" w:cs="Times New Roman"/>
          <w:sz w:val="25"/>
          <w:szCs w:val="25"/>
        </w:rPr>
      </w:pPr>
    </w:p>
    <w:p w14:paraId="36BE9D2E" w14:textId="57254E5D" w:rsidR="00BF0F48" w:rsidRPr="007A6C43" w:rsidRDefault="00BF0F48" w:rsidP="00560BB5">
      <w:pPr>
        <w:spacing w:after="0" w:line="240" w:lineRule="auto"/>
        <w:ind w:left="709" w:hanging="709"/>
        <w:jc w:val="both"/>
        <w:rPr>
          <w:rFonts w:ascii="Times New Roman" w:hAnsi="Times New Roman" w:cs="Times New Roman"/>
          <w:sz w:val="25"/>
          <w:szCs w:val="25"/>
        </w:rPr>
      </w:pPr>
      <w:r w:rsidRPr="007A6C43">
        <w:rPr>
          <w:rFonts w:ascii="Times New Roman" w:hAnsi="Times New Roman" w:cs="Times New Roman"/>
          <w:sz w:val="25"/>
          <w:szCs w:val="25"/>
        </w:rPr>
        <w:t>4.5</w:t>
      </w:r>
      <w:r w:rsidR="00472CE1" w:rsidRPr="007A6C43">
        <w:rPr>
          <w:rFonts w:ascii="Times New Roman" w:hAnsi="Times New Roman" w:cs="Times New Roman"/>
          <w:sz w:val="25"/>
          <w:szCs w:val="25"/>
        </w:rPr>
        <w:tab/>
      </w:r>
      <w:r w:rsidR="006B60C8" w:rsidRPr="007A6C43">
        <w:rPr>
          <w:rFonts w:ascii="Times New Roman" w:hAnsi="Times New Roman" w:cs="Times New Roman"/>
          <w:sz w:val="25"/>
          <w:szCs w:val="25"/>
        </w:rPr>
        <w:t>In the present case, these tensioners are not identifiable part</w:t>
      </w:r>
      <w:r w:rsidR="00560BB5" w:rsidRPr="007A6C43">
        <w:rPr>
          <w:rFonts w:ascii="Times New Roman" w:hAnsi="Times New Roman" w:cs="Times New Roman"/>
          <w:sz w:val="25"/>
          <w:szCs w:val="25"/>
        </w:rPr>
        <w:t>s</w:t>
      </w:r>
      <w:r w:rsidR="006B60C8" w:rsidRPr="007A6C43">
        <w:rPr>
          <w:rFonts w:ascii="Times New Roman" w:hAnsi="Times New Roman" w:cs="Times New Roman"/>
          <w:sz w:val="25"/>
          <w:szCs w:val="25"/>
        </w:rPr>
        <w:t xml:space="preserve"> of any other equipment falling under chapter 84. They are also not independently described as an </w:t>
      </w:r>
      <w:r w:rsidR="008E76A5" w:rsidRPr="007A6C43">
        <w:rPr>
          <w:rFonts w:ascii="Times New Roman" w:hAnsi="Times New Roman" w:cs="Times New Roman"/>
          <w:sz w:val="25"/>
          <w:szCs w:val="25"/>
        </w:rPr>
        <w:t>‘</w:t>
      </w:r>
      <w:r w:rsidR="006B60C8" w:rsidRPr="007A6C43">
        <w:rPr>
          <w:rFonts w:ascii="Times New Roman" w:hAnsi="Times New Roman" w:cs="Times New Roman"/>
          <w:sz w:val="25"/>
          <w:szCs w:val="25"/>
        </w:rPr>
        <w:t>article</w:t>
      </w:r>
      <w:r w:rsidR="008E76A5" w:rsidRPr="007A6C43">
        <w:rPr>
          <w:rFonts w:ascii="Times New Roman" w:hAnsi="Times New Roman" w:cs="Times New Roman"/>
          <w:sz w:val="25"/>
          <w:szCs w:val="25"/>
        </w:rPr>
        <w:t>’</w:t>
      </w:r>
      <w:r w:rsidR="006B60C8" w:rsidRPr="007A6C43">
        <w:rPr>
          <w:rFonts w:ascii="Times New Roman" w:hAnsi="Times New Roman" w:cs="Times New Roman"/>
          <w:sz w:val="25"/>
          <w:szCs w:val="25"/>
        </w:rPr>
        <w:t xml:space="preserve"> under any other chapter heading of the Tariff schedule.</w:t>
      </w:r>
      <w:r w:rsidR="00D46A2F" w:rsidRPr="007A6C43">
        <w:rPr>
          <w:rFonts w:ascii="Times New Roman" w:hAnsi="Times New Roman" w:cs="Times New Roman"/>
          <w:sz w:val="25"/>
          <w:szCs w:val="25"/>
        </w:rPr>
        <w:t xml:space="preserve"> Therefore, in such a context, their classification as part of automotive vehicle</w:t>
      </w:r>
      <w:r w:rsidR="00560BB5" w:rsidRPr="007A6C43">
        <w:rPr>
          <w:rFonts w:ascii="Times New Roman" w:hAnsi="Times New Roman" w:cs="Times New Roman"/>
          <w:sz w:val="25"/>
          <w:szCs w:val="25"/>
        </w:rPr>
        <w:t>s</w:t>
      </w:r>
      <w:r w:rsidR="00D46A2F" w:rsidRPr="007A6C43">
        <w:rPr>
          <w:rFonts w:ascii="Times New Roman" w:hAnsi="Times New Roman" w:cs="Times New Roman"/>
          <w:sz w:val="25"/>
          <w:szCs w:val="25"/>
        </w:rPr>
        <w:t xml:space="preserve"> under chapter 87 cannot be ruled out and accordingly, these should fall under heading </w:t>
      </w:r>
      <w:r w:rsidR="00D46A2F" w:rsidRPr="007A6C43">
        <w:rPr>
          <w:rFonts w:ascii="Times New Roman" w:hAnsi="Times New Roman" w:cs="Times New Roman"/>
          <w:b/>
          <w:bCs/>
          <w:sz w:val="25"/>
          <w:szCs w:val="25"/>
        </w:rPr>
        <w:t>8708</w:t>
      </w:r>
      <w:r w:rsidR="00D46A2F" w:rsidRPr="007A6C43">
        <w:rPr>
          <w:rFonts w:ascii="Times New Roman" w:hAnsi="Times New Roman" w:cs="Times New Roman"/>
          <w:sz w:val="25"/>
          <w:szCs w:val="25"/>
        </w:rPr>
        <w:t>.</w:t>
      </w:r>
    </w:p>
    <w:p w14:paraId="5EE962FA" w14:textId="77777777" w:rsidR="00D46A2F" w:rsidRPr="007A6C43" w:rsidRDefault="00D46A2F" w:rsidP="007C1121">
      <w:pPr>
        <w:spacing w:after="0" w:line="240" w:lineRule="auto"/>
        <w:ind w:left="709" w:hanging="709"/>
        <w:jc w:val="both"/>
        <w:rPr>
          <w:rFonts w:ascii="Times New Roman" w:hAnsi="Times New Roman" w:cs="Times New Roman"/>
          <w:sz w:val="25"/>
          <w:szCs w:val="25"/>
        </w:rPr>
      </w:pPr>
    </w:p>
    <w:p w14:paraId="68072E72" w14:textId="731B1808" w:rsidR="00D46A2F" w:rsidRPr="007A6C43" w:rsidRDefault="00D46A2F" w:rsidP="00D56F2B">
      <w:pPr>
        <w:spacing w:after="0" w:line="240" w:lineRule="auto"/>
        <w:ind w:left="709" w:hanging="709"/>
        <w:jc w:val="both"/>
        <w:rPr>
          <w:rFonts w:ascii="Times New Roman" w:hAnsi="Times New Roman" w:cs="Times New Roman"/>
          <w:sz w:val="25"/>
          <w:szCs w:val="25"/>
        </w:rPr>
      </w:pPr>
      <w:r w:rsidRPr="007A6C43">
        <w:rPr>
          <w:rFonts w:ascii="Times New Roman" w:hAnsi="Times New Roman" w:cs="Times New Roman"/>
          <w:sz w:val="25"/>
          <w:szCs w:val="25"/>
        </w:rPr>
        <w:t>4.6</w:t>
      </w:r>
      <w:r w:rsidR="007C5371" w:rsidRPr="007A6C43">
        <w:rPr>
          <w:rFonts w:ascii="Times New Roman" w:hAnsi="Times New Roman" w:cs="Times New Roman"/>
          <w:sz w:val="25"/>
          <w:szCs w:val="25"/>
        </w:rPr>
        <w:tab/>
        <w:t>In this context, querist’s attention is invited to the U.S. Trade Commission Ruling NY</w:t>
      </w:r>
      <w:r w:rsidR="00186AF8" w:rsidRPr="007A6C43">
        <w:rPr>
          <w:rFonts w:ascii="Times New Roman" w:hAnsi="Times New Roman" w:cs="Times New Roman"/>
          <w:sz w:val="25"/>
          <w:szCs w:val="25"/>
        </w:rPr>
        <w:t xml:space="preserve"> N</w:t>
      </w:r>
      <w:r w:rsidR="00863356" w:rsidRPr="007A6C43">
        <w:rPr>
          <w:rFonts w:ascii="Times New Roman" w:hAnsi="Times New Roman" w:cs="Times New Roman"/>
          <w:sz w:val="25"/>
          <w:szCs w:val="25"/>
        </w:rPr>
        <w:t>265154 dated 19.06.2015</w:t>
      </w:r>
      <w:r w:rsidR="004A5150" w:rsidRPr="007A6C43">
        <w:rPr>
          <w:rFonts w:ascii="Times New Roman" w:hAnsi="Times New Roman" w:cs="Times New Roman"/>
          <w:sz w:val="25"/>
          <w:szCs w:val="25"/>
        </w:rPr>
        <w:t xml:space="preserve"> where the Tariff classification of a tensioner assembly was examined.</w:t>
      </w:r>
      <w:r w:rsidR="00A12101" w:rsidRPr="007A6C43">
        <w:rPr>
          <w:rFonts w:ascii="Times New Roman" w:hAnsi="Times New Roman" w:cs="Times New Roman"/>
          <w:sz w:val="25"/>
          <w:szCs w:val="25"/>
        </w:rPr>
        <w:t xml:space="preserve"> That item was reportedly for the purpose of maintaining the optimal </w:t>
      </w:r>
      <w:r w:rsidR="00A526F3" w:rsidRPr="007A6C43">
        <w:rPr>
          <w:rFonts w:ascii="Times New Roman" w:hAnsi="Times New Roman" w:cs="Times New Roman"/>
          <w:sz w:val="25"/>
          <w:szCs w:val="25"/>
        </w:rPr>
        <w:t>level of tension for the accessory belt drive system of a vehicle and the assembly</w:t>
      </w:r>
      <w:r w:rsidR="00B03CB4" w:rsidRPr="007A6C43">
        <w:rPr>
          <w:rFonts w:ascii="Times New Roman" w:hAnsi="Times New Roman" w:cs="Times New Roman"/>
          <w:sz w:val="25"/>
          <w:szCs w:val="25"/>
        </w:rPr>
        <w:t xml:space="preserve"> consisted of </w:t>
      </w:r>
      <w:r w:rsidR="003261C8" w:rsidRPr="007A6C43">
        <w:rPr>
          <w:rFonts w:ascii="Times New Roman" w:hAnsi="Times New Roman" w:cs="Times New Roman"/>
          <w:spacing w:val="9"/>
          <w:sz w:val="25"/>
          <w:szCs w:val="25"/>
          <w:shd w:val="clear" w:color="auto" w:fill="FFFFFF"/>
        </w:rPr>
        <w:t>an arm, a base, a spring, a dampening mechanism, a pivot bushing, a pivot shaft, a bearing</w:t>
      </w:r>
      <w:r w:rsidR="00D828A0" w:rsidRPr="007A6C43">
        <w:rPr>
          <w:rFonts w:ascii="Times New Roman" w:hAnsi="Times New Roman" w:cs="Times New Roman"/>
          <w:spacing w:val="9"/>
          <w:sz w:val="25"/>
          <w:szCs w:val="25"/>
          <w:shd w:val="clear" w:color="auto" w:fill="FFFFFF"/>
        </w:rPr>
        <w:t>,</w:t>
      </w:r>
      <w:r w:rsidR="003261C8" w:rsidRPr="007A6C43">
        <w:rPr>
          <w:rFonts w:ascii="Times New Roman" w:hAnsi="Times New Roman" w:cs="Times New Roman"/>
          <w:spacing w:val="9"/>
          <w:sz w:val="25"/>
          <w:szCs w:val="25"/>
          <w:shd w:val="clear" w:color="auto" w:fill="FFFFFF"/>
        </w:rPr>
        <w:t xml:space="preserve"> a pulley, and a dust shield.</w:t>
      </w:r>
      <w:r w:rsidR="00224C06" w:rsidRPr="007A6C43">
        <w:rPr>
          <w:rFonts w:ascii="Times New Roman" w:hAnsi="Times New Roman" w:cs="Times New Roman"/>
          <w:sz w:val="25"/>
          <w:szCs w:val="25"/>
        </w:rPr>
        <w:t xml:space="preserve"> When the applicant wanted classification of these items under 8483</w:t>
      </w:r>
      <w:r w:rsidR="009023EC" w:rsidRPr="007A6C43">
        <w:rPr>
          <w:rFonts w:ascii="Times New Roman" w:hAnsi="Times New Roman" w:cs="Times New Roman"/>
          <w:sz w:val="25"/>
          <w:szCs w:val="25"/>
        </w:rPr>
        <w:t xml:space="preserve"> the Trade Commission clarified the following:</w:t>
      </w:r>
    </w:p>
    <w:p w14:paraId="62FBB0F2" w14:textId="77777777" w:rsidR="007C1121" w:rsidRPr="00217570" w:rsidRDefault="007C1121" w:rsidP="007C1121">
      <w:pPr>
        <w:spacing w:after="0" w:line="240" w:lineRule="auto"/>
        <w:ind w:left="1134"/>
        <w:jc w:val="both"/>
        <w:rPr>
          <w:rFonts w:ascii="Times New Roman" w:hAnsi="Times New Roman" w:cs="Times New Roman"/>
          <w:sz w:val="21"/>
          <w:szCs w:val="21"/>
        </w:rPr>
      </w:pPr>
    </w:p>
    <w:p w14:paraId="2306E6CF" w14:textId="64A8C525" w:rsidR="007C1121" w:rsidRPr="007A6C43" w:rsidRDefault="007C1121" w:rsidP="00460321">
      <w:pPr>
        <w:spacing w:after="0" w:line="240" w:lineRule="auto"/>
        <w:ind w:left="992"/>
        <w:jc w:val="both"/>
        <w:rPr>
          <w:rFonts w:ascii="Times New Roman" w:hAnsi="Times New Roman" w:cs="Times New Roman"/>
          <w:sz w:val="25"/>
          <w:szCs w:val="25"/>
        </w:rPr>
      </w:pPr>
      <w:r w:rsidRPr="007A6C43">
        <w:rPr>
          <w:rFonts w:ascii="Times New Roman" w:hAnsi="Times New Roman" w:cs="Times New Roman"/>
          <w:sz w:val="25"/>
          <w:szCs w:val="25"/>
        </w:rPr>
        <w:t xml:space="preserve">“Thus, if the belt tensioner in issue is provided for in heading 8409 as a part suitable for use solely or principally with the engines of heading 8407 or 8408, it cannot be classified in heading 8708. The Court of International Trade has ruled repeatedly that not every article used with another article is necessarily a “part” for tariff purposes. This office discussed this import with the NIS that handles 8483 and 8409, as well as reviewing prior </w:t>
      </w:r>
      <w:proofErr w:type="gramStart"/>
      <w:r w:rsidRPr="007A6C43">
        <w:rPr>
          <w:rFonts w:ascii="Times New Roman" w:hAnsi="Times New Roman" w:cs="Times New Roman"/>
          <w:sz w:val="25"/>
          <w:szCs w:val="25"/>
        </w:rPr>
        <w:t>rulings .</w:t>
      </w:r>
      <w:proofErr w:type="gramEnd"/>
      <w:r w:rsidRPr="007A6C43">
        <w:rPr>
          <w:rFonts w:ascii="Times New Roman" w:hAnsi="Times New Roman" w:cs="Times New Roman"/>
          <w:sz w:val="25"/>
          <w:szCs w:val="25"/>
        </w:rPr>
        <w:t xml:space="preserve"> It has been previously determined by CBP that, for tariff purposes, a part is an integral, constituent component of another article necessary to the completion of the article which it is used, and which enables that article to function in the manner for which it is designed. Internal combustion engines convert energy into mechanical motion. In this case, the internal combustion engine is a discrete article of commerce, fully complete and functional in and of itself. Power generated by the engine is transmitted through the rotary motion of the crankshaft to the drive belt, and thence to the accessories the belt powers. The function the tensioner element performs with respect to the drive belt does not qualify the tensioner element as part of an internal combustion engine. The belt tensioner is not provided for in heading 8409 and, therefore, would not </w:t>
      </w:r>
      <w:proofErr w:type="gramStart"/>
      <w:r w:rsidRPr="007A6C43">
        <w:rPr>
          <w:rFonts w:ascii="Times New Roman" w:hAnsi="Times New Roman" w:cs="Times New Roman"/>
          <w:sz w:val="25"/>
          <w:szCs w:val="25"/>
        </w:rPr>
        <w:t>excluded</w:t>
      </w:r>
      <w:proofErr w:type="gramEnd"/>
      <w:r w:rsidRPr="007A6C43">
        <w:rPr>
          <w:rFonts w:ascii="Times New Roman" w:hAnsi="Times New Roman" w:cs="Times New Roman"/>
          <w:sz w:val="25"/>
          <w:szCs w:val="25"/>
        </w:rPr>
        <w:t xml:space="preserve"> from classification in heading 8708.”</w:t>
      </w:r>
    </w:p>
    <w:p w14:paraId="2A5A6378" w14:textId="77777777" w:rsidR="007C1121" w:rsidRPr="007A6C43" w:rsidRDefault="007C1121" w:rsidP="00460321">
      <w:pPr>
        <w:spacing w:after="0" w:line="240" w:lineRule="auto"/>
        <w:ind w:left="992" w:hanging="709"/>
        <w:jc w:val="both"/>
        <w:rPr>
          <w:rFonts w:ascii="Times New Roman" w:hAnsi="Times New Roman" w:cs="Times New Roman"/>
          <w:sz w:val="25"/>
          <w:szCs w:val="25"/>
        </w:rPr>
      </w:pPr>
    </w:p>
    <w:p w14:paraId="1AB0C491" w14:textId="3CD731A0" w:rsidR="009023EC" w:rsidRPr="007A6C43" w:rsidRDefault="00B0538F" w:rsidP="00D56F2B">
      <w:pPr>
        <w:spacing w:after="0" w:line="240" w:lineRule="auto"/>
        <w:ind w:left="709" w:hanging="709"/>
        <w:jc w:val="both"/>
        <w:rPr>
          <w:rFonts w:ascii="Times New Roman" w:hAnsi="Times New Roman" w:cs="Times New Roman"/>
          <w:sz w:val="25"/>
          <w:szCs w:val="25"/>
        </w:rPr>
      </w:pPr>
      <w:r w:rsidRPr="007A6C43">
        <w:rPr>
          <w:rFonts w:ascii="Times New Roman" w:hAnsi="Times New Roman" w:cs="Times New Roman"/>
          <w:sz w:val="25"/>
          <w:szCs w:val="25"/>
        </w:rPr>
        <w:tab/>
        <w:t xml:space="preserve">Accordingly, </w:t>
      </w:r>
      <w:r w:rsidR="00AE5D1C" w:rsidRPr="007A6C43">
        <w:rPr>
          <w:rFonts w:ascii="Times New Roman" w:hAnsi="Times New Roman" w:cs="Times New Roman"/>
          <w:sz w:val="25"/>
          <w:szCs w:val="25"/>
        </w:rPr>
        <w:t>the classification was indicated as 8708.99.8180</w:t>
      </w:r>
      <w:r w:rsidR="00AA78E3" w:rsidRPr="007A6C43">
        <w:rPr>
          <w:rFonts w:ascii="Times New Roman" w:hAnsi="Times New Roman" w:cs="Times New Roman"/>
          <w:sz w:val="25"/>
          <w:szCs w:val="25"/>
        </w:rPr>
        <w:t xml:space="preserve"> of the U.S. Tariff in that ruling. A copy of the same is attached as Annexure-A to this opinion. A similar ruling was given </w:t>
      </w:r>
      <w:r w:rsidR="001B2EE2" w:rsidRPr="007A6C43">
        <w:rPr>
          <w:rFonts w:ascii="Times New Roman" w:hAnsi="Times New Roman" w:cs="Times New Roman"/>
          <w:sz w:val="25"/>
          <w:szCs w:val="25"/>
        </w:rPr>
        <w:t>by the U.S. Trade Commission under reference NY R01023 dated 02.11.2004</w:t>
      </w:r>
      <w:r w:rsidR="00F62159" w:rsidRPr="007A6C43">
        <w:rPr>
          <w:rFonts w:ascii="Times New Roman" w:hAnsi="Times New Roman" w:cs="Times New Roman"/>
          <w:sz w:val="25"/>
          <w:szCs w:val="25"/>
        </w:rPr>
        <w:t xml:space="preserve"> </w:t>
      </w:r>
      <w:r w:rsidR="00AA78E3" w:rsidRPr="007A6C43">
        <w:rPr>
          <w:rFonts w:ascii="Times New Roman" w:hAnsi="Times New Roman" w:cs="Times New Roman"/>
          <w:sz w:val="25"/>
          <w:szCs w:val="25"/>
        </w:rPr>
        <w:t xml:space="preserve">in respect of </w:t>
      </w:r>
      <w:r w:rsidR="00A95BE2" w:rsidRPr="007A6C43">
        <w:rPr>
          <w:rFonts w:ascii="Times New Roman" w:hAnsi="Times New Roman" w:cs="Times New Roman"/>
          <w:sz w:val="25"/>
          <w:szCs w:val="25"/>
        </w:rPr>
        <w:t>drive belt tensioner assembly imported from Canada</w:t>
      </w:r>
      <w:r w:rsidR="004A3169" w:rsidRPr="007A6C43">
        <w:rPr>
          <w:rFonts w:ascii="Times New Roman" w:hAnsi="Times New Roman" w:cs="Times New Roman"/>
          <w:sz w:val="25"/>
          <w:szCs w:val="25"/>
        </w:rPr>
        <w:t>. A copy of this ruling also is attached as Annexure-B to this opinion.</w:t>
      </w:r>
    </w:p>
    <w:p w14:paraId="4793FF3E" w14:textId="77777777" w:rsidR="009023EC" w:rsidRPr="007A6C43" w:rsidRDefault="009023EC" w:rsidP="000C12A7">
      <w:pPr>
        <w:spacing w:after="0" w:line="240" w:lineRule="auto"/>
        <w:ind w:left="709" w:hanging="709"/>
        <w:jc w:val="both"/>
        <w:rPr>
          <w:rFonts w:ascii="Times New Roman" w:hAnsi="Times New Roman" w:cs="Times New Roman"/>
          <w:sz w:val="25"/>
          <w:szCs w:val="25"/>
        </w:rPr>
      </w:pPr>
    </w:p>
    <w:p w14:paraId="2BB7E570" w14:textId="62A7F21F" w:rsidR="006A54E3" w:rsidRPr="007A6C43" w:rsidRDefault="009023EC" w:rsidP="006C54E8">
      <w:pPr>
        <w:spacing w:after="0" w:line="240" w:lineRule="auto"/>
        <w:ind w:left="709" w:hanging="709"/>
        <w:jc w:val="both"/>
        <w:rPr>
          <w:rFonts w:ascii="Times New Roman" w:hAnsi="Times New Roman" w:cs="Times New Roman"/>
          <w:sz w:val="25"/>
          <w:szCs w:val="25"/>
        </w:rPr>
      </w:pPr>
      <w:r w:rsidRPr="007A6C43">
        <w:rPr>
          <w:rFonts w:ascii="Times New Roman" w:hAnsi="Times New Roman" w:cs="Times New Roman"/>
          <w:sz w:val="25"/>
          <w:szCs w:val="25"/>
        </w:rPr>
        <w:t>4.7</w:t>
      </w:r>
      <w:r w:rsidRPr="007A6C43">
        <w:rPr>
          <w:rFonts w:ascii="Times New Roman" w:hAnsi="Times New Roman" w:cs="Times New Roman"/>
          <w:sz w:val="25"/>
          <w:szCs w:val="25"/>
        </w:rPr>
        <w:tab/>
      </w:r>
      <w:r w:rsidR="000C12A7" w:rsidRPr="007A6C43">
        <w:rPr>
          <w:rFonts w:ascii="Times New Roman" w:hAnsi="Times New Roman" w:cs="Times New Roman"/>
          <w:sz w:val="25"/>
          <w:szCs w:val="25"/>
        </w:rPr>
        <w:t>Hence, in our view, these tensioners will be appropriately classifiable under 8708 as claimed by the department</w:t>
      </w:r>
      <w:r w:rsidR="00755E04" w:rsidRPr="007A6C43">
        <w:rPr>
          <w:rFonts w:ascii="Times New Roman" w:hAnsi="Times New Roman" w:cs="Times New Roman"/>
          <w:sz w:val="25"/>
          <w:szCs w:val="25"/>
        </w:rPr>
        <w:t xml:space="preserve"> and therefore, the querist can consider paying the differential duty with interest now itself so that penal provisions are avoided</w:t>
      </w:r>
      <w:r w:rsidR="006C54E8" w:rsidRPr="007A6C43">
        <w:rPr>
          <w:rFonts w:ascii="Times New Roman" w:hAnsi="Times New Roman" w:cs="Times New Roman"/>
          <w:sz w:val="25"/>
          <w:szCs w:val="25"/>
        </w:rPr>
        <w:t xml:space="preserve"> by issue of a notice under Section 28 of Customs Act</w:t>
      </w:r>
      <w:r w:rsidR="00755E04" w:rsidRPr="007A6C43">
        <w:rPr>
          <w:rFonts w:ascii="Times New Roman" w:hAnsi="Times New Roman" w:cs="Times New Roman"/>
          <w:sz w:val="25"/>
          <w:szCs w:val="25"/>
        </w:rPr>
        <w:t>.</w:t>
      </w:r>
    </w:p>
    <w:p w14:paraId="247E6888" w14:textId="77777777" w:rsidR="003E4AC8" w:rsidRPr="007A6C43" w:rsidRDefault="003E4AC8" w:rsidP="006C54E8">
      <w:pPr>
        <w:spacing w:after="0" w:line="240" w:lineRule="auto"/>
        <w:ind w:left="709" w:hanging="709"/>
        <w:jc w:val="both"/>
        <w:rPr>
          <w:rFonts w:ascii="Times New Roman" w:hAnsi="Times New Roman" w:cs="Times New Roman"/>
          <w:sz w:val="25"/>
          <w:szCs w:val="25"/>
        </w:rPr>
      </w:pPr>
    </w:p>
    <w:p w14:paraId="75DE65F9" w14:textId="30C91A4C" w:rsidR="003E4AC8" w:rsidRPr="007A6C43" w:rsidRDefault="003E4AC8" w:rsidP="006C54E8">
      <w:pPr>
        <w:spacing w:after="0" w:line="240" w:lineRule="auto"/>
        <w:ind w:left="709" w:hanging="709"/>
        <w:jc w:val="both"/>
        <w:rPr>
          <w:rFonts w:ascii="Times New Roman" w:hAnsi="Times New Roman" w:cs="Times New Roman"/>
          <w:sz w:val="25"/>
          <w:szCs w:val="25"/>
        </w:rPr>
      </w:pPr>
      <w:r w:rsidRPr="007A6C43">
        <w:rPr>
          <w:rFonts w:ascii="Times New Roman" w:hAnsi="Times New Roman" w:cs="Times New Roman"/>
          <w:sz w:val="25"/>
          <w:szCs w:val="25"/>
        </w:rPr>
        <w:t>4.8</w:t>
      </w:r>
      <w:r w:rsidRPr="007A6C43">
        <w:rPr>
          <w:rFonts w:ascii="Times New Roman" w:hAnsi="Times New Roman" w:cs="Times New Roman"/>
          <w:sz w:val="25"/>
          <w:szCs w:val="25"/>
        </w:rPr>
        <w:tab/>
        <w:t>The customs have also asked for details of past imports for the last 5 years with a request to pay the differential duty. It is to be noted that payment of differential duty</w:t>
      </w:r>
      <w:r w:rsidR="00E528B3" w:rsidRPr="007A6C43">
        <w:rPr>
          <w:rFonts w:ascii="Times New Roman" w:hAnsi="Times New Roman" w:cs="Times New Roman"/>
          <w:sz w:val="25"/>
          <w:szCs w:val="25"/>
        </w:rPr>
        <w:t xml:space="preserve"> beyond the normal period for issue of demands under Section 28 will be relevant</w:t>
      </w:r>
      <w:r w:rsidR="00512FCE" w:rsidRPr="007A6C43">
        <w:rPr>
          <w:rFonts w:ascii="Times New Roman" w:hAnsi="Times New Roman" w:cs="Times New Roman"/>
          <w:sz w:val="25"/>
          <w:szCs w:val="25"/>
        </w:rPr>
        <w:t xml:space="preserve"> w</w:t>
      </w:r>
      <w:r w:rsidR="00E528B3" w:rsidRPr="007A6C43">
        <w:rPr>
          <w:rFonts w:ascii="Times New Roman" w:hAnsi="Times New Roman" w:cs="Times New Roman"/>
          <w:sz w:val="25"/>
          <w:szCs w:val="25"/>
        </w:rPr>
        <w:t>hen such non-payment is due to suppression of facts</w:t>
      </w:r>
      <w:r w:rsidR="00512FCE" w:rsidRPr="007A6C43">
        <w:rPr>
          <w:rFonts w:ascii="Times New Roman" w:hAnsi="Times New Roman" w:cs="Times New Roman"/>
          <w:sz w:val="25"/>
          <w:szCs w:val="25"/>
        </w:rPr>
        <w:t>, collusion, mis-statement etc.</w:t>
      </w:r>
      <w:r w:rsidR="00FF30C2" w:rsidRPr="007A6C43">
        <w:rPr>
          <w:rFonts w:ascii="Times New Roman" w:hAnsi="Times New Roman" w:cs="Times New Roman"/>
          <w:sz w:val="25"/>
          <w:szCs w:val="25"/>
        </w:rPr>
        <w:t xml:space="preserve"> Or in other words, the duty demand for 5</w:t>
      </w:r>
      <w:r w:rsidR="00D44850" w:rsidRPr="007A6C43">
        <w:rPr>
          <w:rFonts w:ascii="Times New Roman" w:hAnsi="Times New Roman" w:cs="Times New Roman"/>
          <w:sz w:val="25"/>
          <w:szCs w:val="25"/>
        </w:rPr>
        <w:t>-</w:t>
      </w:r>
      <w:r w:rsidR="00FF30C2" w:rsidRPr="007A6C43">
        <w:rPr>
          <w:rFonts w:ascii="Times New Roman" w:hAnsi="Times New Roman" w:cs="Times New Roman"/>
          <w:sz w:val="25"/>
          <w:szCs w:val="25"/>
        </w:rPr>
        <w:t>year period can be made only in the above circumstances.</w:t>
      </w:r>
    </w:p>
    <w:p w14:paraId="186036F0" w14:textId="77777777" w:rsidR="00FF30C2" w:rsidRPr="007A6C43" w:rsidRDefault="00FF30C2" w:rsidP="00180E34">
      <w:pPr>
        <w:spacing w:after="0" w:line="240" w:lineRule="auto"/>
        <w:ind w:left="709" w:hanging="709"/>
        <w:jc w:val="both"/>
        <w:rPr>
          <w:rFonts w:ascii="Times New Roman" w:hAnsi="Times New Roman" w:cs="Times New Roman"/>
          <w:sz w:val="25"/>
          <w:szCs w:val="25"/>
        </w:rPr>
      </w:pPr>
    </w:p>
    <w:p w14:paraId="2B4A60FE" w14:textId="6DB0C134" w:rsidR="00FF30C2" w:rsidRPr="007A6C43" w:rsidRDefault="00FF30C2" w:rsidP="00DE133B">
      <w:pPr>
        <w:spacing w:after="0" w:line="240" w:lineRule="auto"/>
        <w:ind w:left="709" w:hanging="709"/>
        <w:jc w:val="both"/>
        <w:rPr>
          <w:rFonts w:ascii="Times New Roman" w:hAnsi="Times New Roman" w:cs="Times New Roman"/>
          <w:sz w:val="25"/>
          <w:szCs w:val="25"/>
        </w:rPr>
      </w:pPr>
      <w:r w:rsidRPr="007A6C43">
        <w:rPr>
          <w:rFonts w:ascii="Times New Roman" w:hAnsi="Times New Roman" w:cs="Times New Roman"/>
          <w:sz w:val="25"/>
          <w:szCs w:val="25"/>
        </w:rPr>
        <w:t>4.</w:t>
      </w:r>
      <w:r w:rsidR="00DE133B" w:rsidRPr="007A6C43">
        <w:rPr>
          <w:rFonts w:ascii="Times New Roman" w:hAnsi="Times New Roman" w:cs="Times New Roman"/>
          <w:sz w:val="25"/>
          <w:szCs w:val="25"/>
        </w:rPr>
        <w:t>9</w:t>
      </w:r>
      <w:r w:rsidRPr="007A6C43">
        <w:rPr>
          <w:rFonts w:ascii="Times New Roman" w:hAnsi="Times New Roman" w:cs="Times New Roman"/>
          <w:sz w:val="25"/>
          <w:szCs w:val="25"/>
        </w:rPr>
        <w:tab/>
        <w:t xml:space="preserve">In the present case, there are different </w:t>
      </w:r>
      <w:r w:rsidR="00180E34" w:rsidRPr="007A6C43">
        <w:rPr>
          <w:rFonts w:ascii="Times New Roman" w:hAnsi="Times New Roman" w:cs="Times New Roman"/>
          <w:sz w:val="25"/>
          <w:szCs w:val="25"/>
        </w:rPr>
        <w:t xml:space="preserve">assessment </w:t>
      </w:r>
      <w:r w:rsidRPr="007A6C43">
        <w:rPr>
          <w:rFonts w:ascii="Times New Roman" w:hAnsi="Times New Roman" w:cs="Times New Roman"/>
          <w:sz w:val="25"/>
          <w:szCs w:val="25"/>
        </w:rPr>
        <w:t xml:space="preserve">practices </w:t>
      </w:r>
      <w:r w:rsidR="002527B5" w:rsidRPr="007A6C43">
        <w:rPr>
          <w:rFonts w:ascii="Times New Roman" w:hAnsi="Times New Roman" w:cs="Times New Roman"/>
          <w:sz w:val="25"/>
          <w:szCs w:val="25"/>
        </w:rPr>
        <w:t xml:space="preserve">in classification of these tensioner as can be seen from </w:t>
      </w:r>
      <w:r w:rsidR="00D44850" w:rsidRPr="007A6C43">
        <w:rPr>
          <w:rFonts w:ascii="Times New Roman" w:hAnsi="Times New Roman" w:cs="Times New Roman"/>
          <w:sz w:val="25"/>
          <w:szCs w:val="25"/>
        </w:rPr>
        <w:t xml:space="preserve">the </w:t>
      </w:r>
      <w:r w:rsidR="002527B5" w:rsidRPr="007A6C43">
        <w:rPr>
          <w:rFonts w:ascii="Times New Roman" w:hAnsi="Times New Roman" w:cs="Times New Roman"/>
          <w:sz w:val="25"/>
          <w:szCs w:val="25"/>
        </w:rPr>
        <w:t>import data across the country and the wrong classification, if any, is not due to suppression of facts or wilful mis-statement</w:t>
      </w:r>
      <w:r w:rsidR="00171DB7" w:rsidRPr="007A6C43">
        <w:rPr>
          <w:rFonts w:ascii="Times New Roman" w:hAnsi="Times New Roman" w:cs="Times New Roman"/>
          <w:sz w:val="25"/>
          <w:szCs w:val="25"/>
        </w:rPr>
        <w:t xml:space="preserve">. There are several decisions to the effect that in respect of </w:t>
      </w:r>
      <w:r w:rsidR="005733A7" w:rsidRPr="007A6C43">
        <w:rPr>
          <w:rFonts w:ascii="Times New Roman" w:hAnsi="Times New Roman" w:cs="Times New Roman"/>
          <w:sz w:val="25"/>
          <w:szCs w:val="25"/>
        </w:rPr>
        <w:t>classification dispute</w:t>
      </w:r>
      <w:r w:rsidR="00180E34" w:rsidRPr="007A6C43">
        <w:rPr>
          <w:rFonts w:ascii="Times New Roman" w:hAnsi="Times New Roman" w:cs="Times New Roman"/>
          <w:sz w:val="25"/>
          <w:szCs w:val="25"/>
        </w:rPr>
        <w:t>s</w:t>
      </w:r>
      <w:r w:rsidR="005733A7" w:rsidRPr="007A6C43">
        <w:rPr>
          <w:rFonts w:ascii="Times New Roman" w:hAnsi="Times New Roman" w:cs="Times New Roman"/>
          <w:sz w:val="25"/>
          <w:szCs w:val="25"/>
        </w:rPr>
        <w:t xml:space="preserve"> involv</w:t>
      </w:r>
      <w:r w:rsidR="004943E9" w:rsidRPr="007A6C43">
        <w:rPr>
          <w:rFonts w:ascii="Times New Roman" w:hAnsi="Times New Roman" w:cs="Times New Roman"/>
          <w:sz w:val="25"/>
          <w:szCs w:val="25"/>
        </w:rPr>
        <w:t>ing</w:t>
      </w:r>
      <w:r w:rsidR="005733A7" w:rsidRPr="007A6C43">
        <w:rPr>
          <w:rFonts w:ascii="Times New Roman" w:hAnsi="Times New Roman" w:cs="Times New Roman"/>
          <w:sz w:val="25"/>
          <w:szCs w:val="25"/>
        </w:rPr>
        <w:t xml:space="preserve"> interpretation of legal provisions, there cannot be any suppression of facts and hence, extended period for demand of duty</w:t>
      </w:r>
      <w:r w:rsidR="006C6DF2" w:rsidRPr="007A6C43">
        <w:rPr>
          <w:rFonts w:ascii="Times New Roman" w:hAnsi="Times New Roman" w:cs="Times New Roman"/>
          <w:sz w:val="25"/>
          <w:szCs w:val="25"/>
        </w:rPr>
        <w:t xml:space="preserve"> for 5 years cannot be invoked.</w:t>
      </w:r>
    </w:p>
    <w:p w14:paraId="255CD1E8" w14:textId="77777777" w:rsidR="006C6DF2" w:rsidRPr="007A6C43" w:rsidRDefault="006C6DF2" w:rsidP="00716CCB">
      <w:pPr>
        <w:spacing w:after="0" w:line="240" w:lineRule="auto"/>
        <w:ind w:left="709" w:hanging="709"/>
        <w:jc w:val="both"/>
        <w:rPr>
          <w:rFonts w:ascii="Times New Roman" w:hAnsi="Times New Roman" w:cs="Times New Roman"/>
          <w:sz w:val="25"/>
          <w:szCs w:val="25"/>
        </w:rPr>
      </w:pPr>
    </w:p>
    <w:p w14:paraId="5597D19C" w14:textId="005FB995" w:rsidR="006C6DF2" w:rsidRPr="00507D6D" w:rsidRDefault="006C6DF2" w:rsidP="00716CCB">
      <w:pPr>
        <w:spacing w:after="0" w:line="240" w:lineRule="auto"/>
        <w:ind w:left="709" w:hanging="709"/>
        <w:jc w:val="both"/>
        <w:rPr>
          <w:rFonts w:ascii="Times New Roman" w:hAnsi="Times New Roman" w:cs="Times New Roman"/>
          <w:sz w:val="26"/>
          <w:szCs w:val="26"/>
        </w:rPr>
      </w:pPr>
      <w:r w:rsidRPr="007A6C43">
        <w:rPr>
          <w:rFonts w:ascii="Times New Roman" w:hAnsi="Times New Roman" w:cs="Times New Roman"/>
          <w:sz w:val="25"/>
          <w:szCs w:val="25"/>
        </w:rPr>
        <w:t>4.</w:t>
      </w:r>
      <w:r w:rsidR="000F13BE" w:rsidRPr="007A6C43">
        <w:rPr>
          <w:rFonts w:ascii="Times New Roman" w:hAnsi="Times New Roman" w:cs="Times New Roman"/>
          <w:sz w:val="25"/>
          <w:szCs w:val="25"/>
        </w:rPr>
        <w:t>10</w:t>
      </w:r>
      <w:r w:rsidRPr="007A6C43">
        <w:rPr>
          <w:rFonts w:ascii="Times New Roman" w:hAnsi="Times New Roman" w:cs="Times New Roman"/>
          <w:sz w:val="25"/>
          <w:szCs w:val="25"/>
        </w:rPr>
        <w:tab/>
        <w:t xml:space="preserve">By taking into account the above, in our view, </w:t>
      </w:r>
      <w:r w:rsidR="003705E0" w:rsidRPr="007A6C43">
        <w:rPr>
          <w:rFonts w:ascii="Times New Roman" w:hAnsi="Times New Roman" w:cs="Times New Roman"/>
          <w:sz w:val="25"/>
          <w:szCs w:val="25"/>
        </w:rPr>
        <w:t>there may not be any</w:t>
      </w:r>
      <w:r w:rsidR="00716CCB" w:rsidRPr="007A6C43">
        <w:rPr>
          <w:rFonts w:ascii="Times New Roman" w:hAnsi="Times New Roman" w:cs="Times New Roman"/>
          <w:sz w:val="25"/>
          <w:szCs w:val="25"/>
        </w:rPr>
        <w:t xml:space="preserve"> legal</w:t>
      </w:r>
      <w:r w:rsidR="003705E0" w:rsidRPr="007A6C43">
        <w:rPr>
          <w:rFonts w:ascii="Times New Roman" w:hAnsi="Times New Roman" w:cs="Times New Roman"/>
          <w:sz w:val="25"/>
          <w:szCs w:val="25"/>
        </w:rPr>
        <w:t xml:space="preserve"> requirement to pay</w:t>
      </w:r>
      <w:r w:rsidR="00FC3F49" w:rsidRPr="007A6C43">
        <w:rPr>
          <w:rFonts w:ascii="Times New Roman" w:hAnsi="Times New Roman" w:cs="Times New Roman"/>
          <w:sz w:val="25"/>
          <w:szCs w:val="25"/>
        </w:rPr>
        <w:t xml:space="preserve"> differential duty for the 5-year </w:t>
      </w:r>
      <w:r w:rsidR="00B21CF9" w:rsidRPr="007A6C43">
        <w:rPr>
          <w:rFonts w:ascii="Times New Roman" w:hAnsi="Times New Roman" w:cs="Times New Roman"/>
          <w:sz w:val="25"/>
          <w:szCs w:val="25"/>
        </w:rPr>
        <w:t xml:space="preserve">period as there are no legal provisions </w:t>
      </w:r>
      <w:r w:rsidR="00B908C8" w:rsidRPr="007A6C43">
        <w:rPr>
          <w:rFonts w:ascii="Times New Roman" w:hAnsi="Times New Roman" w:cs="Times New Roman"/>
          <w:sz w:val="25"/>
          <w:szCs w:val="25"/>
        </w:rPr>
        <w:t>for demand of duty for these goods in the present case</w:t>
      </w:r>
      <w:r w:rsidR="00716CCB" w:rsidRPr="007A6C43">
        <w:rPr>
          <w:rFonts w:ascii="Times New Roman" w:hAnsi="Times New Roman" w:cs="Times New Roman"/>
          <w:sz w:val="25"/>
          <w:szCs w:val="25"/>
        </w:rPr>
        <w:t xml:space="preserve"> by invo</w:t>
      </w:r>
      <w:r w:rsidR="00877C54" w:rsidRPr="007A6C43">
        <w:rPr>
          <w:rFonts w:ascii="Times New Roman" w:hAnsi="Times New Roman" w:cs="Times New Roman"/>
          <w:sz w:val="25"/>
          <w:szCs w:val="25"/>
        </w:rPr>
        <w:t>k</w:t>
      </w:r>
      <w:r w:rsidR="00716CCB" w:rsidRPr="007A6C43">
        <w:rPr>
          <w:rFonts w:ascii="Times New Roman" w:hAnsi="Times New Roman" w:cs="Times New Roman"/>
          <w:sz w:val="25"/>
          <w:szCs w:val="25"/>
        </w:rPr>
        <w:t>ing the extended period</w:t>
      </w:r>
      <w:r w:rsidR="00B908C8" w:rsidRPr="007A6C43">
        <w:rPr>
          <w:rFonts w:ascii="Times New Roman" w:hAnsi="Times New Roman" w:cs="Times New Roman"/>
          <w:sz w:val="25"/>
          <w:szCs w:val="25"/>
        </w:rPr>
        <w:t>.</w:t>
      </w:r>
    </w:p>
    <w:p w14:paraId="5ED716CA" w14:textId="5B520B29" w:rsidR="005530D2" w:rsidRPr="00217570" w:rsidRDefault="005530D2" w:rsidP="004976FD">
      <w:pPr>
        <w:spacing w:after="0" w:line="240" w:lineRule="auto"/>
        <w:rPr>
          <w:rFonts w:ascii="Times New Roman" w:hAnsi="Times New Roman" w:cs="Times New Roman"/>
          <w:sz w:val="25"/>
          <w:szCs w:val="25"/>
        </w:rPr>
      </w:pPr>
    </w:p>
    <w:p w14:paraId="75830346" w14:textId="77777777" w:rsidR="00334FD8" w:rsidRPr="00217570" w:rsidRDefault="00334FD8" w:rsidP="004976FD">
      <w:pPr>
        <w:spacing w:after="0" w:line="240" w:lineRule="auto"/>
        <w:rPr>
          <w:rFonts w:ascii="Times New Roman" w:hAnsi="Times New Roman" w:cs="Times New Roman"/>
          <w:sz w:val="25"/>
          <w:szCs w:val="25"/>
        </w:rPr>
      </w:pPr>
    </w:p>
    <w:p w14:paraId="2232EB6F" w14:textId="77777777" w:rsidR="00217570" w:rsidRPr="00217570" w:rsidRDefault="00217570" w:rsidP="004976FD">
      <w:pPr>
        <w:spacing w:after="0" w:line="240" w:lineRule="auto"/>
        <w:rPr>
          <w:rFonts w:ascii="Times New Roman" w:hAnsi="Times New Roman" w:cs="Times New Roman"/>
          <w:sz w:val="25"/>
          <w:szCs w:val="25"/>
        </w:rPr>
      </w:pPr>
    </w:p>
    <w:p w14:paraId="18ED4B7D" w14:textId="77777777" w:rsidR="00217570" w:rsidRPr="00217570" w:rsidRDefault="00217570" w:rsidP="004976FD">
      <w:pPr>
        <w:spacing w:after="0" w:line="240" w:lineRule="auto"/>
        <w:rPr>
          <w:rFonts w:ascii="Times New Roman" w:hAnsi="Times New Roman" w:cs="Times New Roman"/>
          <w:sz w:val="25"/>
          <w:szCs w:val="25"/>
        </w:rPr>
      </w:pPr>
    </w:p>
    <w:p w14:paraId="58C1E1F2" w14:textId="77777777" w:rsidR="00217570" w:rsidRDefault="00217570" w:rsidP="004976FD">
      <w:pPr>
        <w:spacing w:after="0" w:line="240" w:lineRule="auto"/>
        <w:rPr>
          <w:rFonts w:ascii="Times New Roman" w:hAnsi="Times New Roman" w:cs="Times New Roman"/>
          <w:sz w:val="25"/>
          <w:szCs w:val="25"/>
        </w:rPr>
      </w:pPr>
    </w:p>
    <w:p w14:paraId="78D3EDB6" w14:textId="77777777" w:rsidR="00217570" w:rsidRPr="00217570" w:rsidRDefault="00217570" w:rsidP="004976FD">
      <w:pPr>
        <w:spacing w:after="0" w:line="240" w:lineRule="auto"/>
        <w:rPr>
          <w:rFonts w:ascii="Times New Roman" w:hAnsi="Times New Roman" w:cs="Times New Roman"/>
          <w:sz w:val="25"/>
          <w:szCs w:val="25"/>
        </w:rPr>
      </w:pPr>
    </w:p>
    <w:p w14:paraId="6FD3C90C" w14:textId="77777777" w:rsidR="005530D2" w:rsidRDefault="005530D2" w:rsidP="004976FD">
      <w:pPr>
        <w:pStyle w:val="Header"/>
        <w:tabs>
          <w:tab w:val="clear" w:pos="4153"/>
          <w:tab w:val="clear" w:pos="8306"/>
        </w:tabs>
        <w:rPr>
          <w:b/>
          <w:sz w:val="28"/>
          <w:szCs w:val="28"/>
        </w:rPr>
      </w:pPr>
      <w:r w:rsidRPr="00507D6D">
        <w:rPr>
          <w:b/>
          <w:sz w:val="27"/>
          <w:szCs w:val="27"/>
        </w:rPr>
        <w:t>S. MURUGAPPAN</w:t>
      </w:r>
    </w:p>
    <w:p w14:paraId="2AD4CC18" w14:textId="77777777" w:rsidR="005530D2" w:rsidRPr="00B75EA0" w:rsidRDefault="005530D2" w:rsidP="005530D2">
      <w:pPr>
        <w:pStyle w:val="Header"/>
        <w:tabs>
          <w:tab w:val="clear" w:pos="4153"/>
          <w:tab w:val="clear" w:pos="8306"/>
        </w:tabs>
        <w:jc w:val="both"/>
        <w:rPr>
          <w:sz w:val="12"/>
          <w:szCs w:val="26"/>
        </w:rPr>
      </w:pPr>
    </w:p>
    <w:p w14:paraId="40A67C93" w14:textId="79C25DE8" w:rsidR="005530D2" w:rsidRDefault="00AB7E23" w:rsidP="005530D2">
      <w:pPr>
        <w:pStyle w:val="Header"/>
        <w:tabs>
          <w:tab w:val="clear" w:pos="4153"/>
          <w:tab w:val="clear" w:pos="8306"/>
        </w:tabs>
        <w:rPr>
          <w:szCs w:val="28"/>
        </w:rPr>
      </w:pPr>
      <w:proofErr w:type="spellStart"/>
      <w:r>
        <w:rPr>
          <w:szCs w:val="28"/>
        </w:rPr>
        <w:t>sm</w:t>
      </w:r>
      <w:proofErr w:type="spellEnd"/>
      <w:r w:rsidR="005530D2">
        <w:rPr>
          <w:szCs w:val="28"/>
        </w:rPr>
        <w:t>/ss</w:t>
      </w:r>
    </w:p>
    <w:p w14:paraId="4E05F4A9" w14:textId="77777777" w:rsidR="005530D2" w:rsidRPr="00AB7E23" w:rsidRDefault="005530D2" w:rsidP="005530D2">
      <w:pPr>
        <w:pStyle w:val="Header"/>
        <w:tabs>
          <w:tab w:val="clear" w:pos="4153"/>
          <w:tab w:val="clear" w:pos="8306"/>
        </w:tabs>
        <w:rPr>
          <w:sz w:val="18"/>
          <w:szCs w:val="28"/>
        </w:rPr>
      </w:pPr>
    </w:p>
    <w:p w14:paraId="11406E4A" w14:textId="009423C7" w:rsidR="005530D2" w:rsidRDefault="005530D2" w:rsidP="00B75EA0">
      <w:pPr>
        <w:spacing w:after="0" w:line="240" w:lineRule="auto"/>
        <w:jc w:val="both"/>
        <w:rPr>
          <w:rFonts w:ascii="Times New Roman" w:hAnsi="Times New Roman" w:cs="Times New Roman"/>
        </w:rPr>
      </w:pPr>
      <w:proofErr w:type="gramStart"/>
      <w:r w:rsidRPr="00B75EA0">
        <w:rPr>
          <w:rFonts w:ascii="Times New Roman" w:hAnsi="Times New Roman" w:cs="Times New Roman"/>
          <w:b/>
        </w:rPr>
        <w:t>Disclaimer:-</w:t>
      </w:r>
      <w:proofErr w:type="gramEnd"/>
      <w:r w:rsidRPr="00B75EA0">
        <w:rPr>
          <w:rFonts w:ascii="Times New Roman" w:hAnsi="Times New Roman" w:cs="Times New Roman"/>
        </w:rPr>
        <w:t xml:space="preserve"> The above opinion is provided based on the information and documents made available to us by the </w:t>
      </w:r>
      <w:proofErr w:type="spellStart"/>
      <w:r w:rsidRPr="00B75EA0">
        <w:rPr>
          <w:rFonts w:ascii="Times New Roman" w:hAnsi="Times New Roman" w:cs="Times New Roman"/>
        </w:rPr>
        <w:t>queriest</w:t>
      </w:r>
      <w:proofErr w:type="spellEnd"/>
      <w:r w:rsidRPr="00B75EA0">
        <w:rPr>
          <w:rFonts w:ascii="Times New Roman" w:hAnsi="Times New Roman" w:cs="Times New Roman"/>
        </w:rPr>
        <w:t xml:space="preserve"> and further based on the laws and rules prevalent as on date and the understanding of such </w:t>
      </w:r>
      <w:r w:rsidRPr="00B75EA0">
        <w:rPr>
          <w:rFonts w:ascii="Times New Roman" w:hAnsi="Times New Roman" w:cs="Times New Roman"/>
          <w:bCs/>
          <w:iCs/>
        </w:rPr>
        <w:t>provisions</w:t>
      </w:r>
      <w:r w:rsidRPr="00B75EA0">
        <w:rPr>
          <w:rFonts w:ascii="Times New Roman" w:hAnsi="Times New Roman" w:cs="Times New Roman"/>
        </w:rPr>
        <w:t xml:space="preserve"> by the author and is meant for the private use of the person to whom it is provided without assuming any liability for any consequential action taken based on the views expressed here.</w:t>
      </w:r>
    </w:p>
    <w:p w14:paraId="4E2D2BFC" w14:textId="35FD4036" w:rsidR="00A43F3A" w:rsidRDefault="00A43F3A" w:rsidP="00B75EA0">
      <w:pPr>
        <w:spacing w:after="0" w:line="240" w:lineRule="auto"/>
        <w:jc w:val="both"/>
        <w:rPr>
          <w:rFonts w:ascii="Times New Roman" w:hAnsi="Times New Roman" w:cs="Times New Roman"/>
        </w:rPr>
      </w:pPr>
    </w:p>
    <w:p w14:paraId="2E04F54B" w14:textId="77777777" w:rsidR="000F1985" w:rsidRDefault="000F1985" w:rsidP="00A43F3A">
      <w:pPr>
        <w:spacing w:after="0" w:line="240" w:lineRule="auto"/>
        <w:ind w:left="709" w:hanging="709"/>
        <w:jc w:val="both"/>
        <w:rPr>
          <w:rFonts w:ascii="Times New Roman" w:hAnsi="Times New Roman" w:cs="Times New Roman"/>
          <w:sz w:val="24"/>
          <w:szCs w:val="24"/>
        </w:rPr>
      </w:pPr>
    </w:p>
    <w:sectPr w:rsidR="000F1985" w:rsidSect="00C413E1">
      <w:pgSz w:w="11906" w:h="16838"/>
      <w:pgMar w:top="1440" w:right="1558"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DCF9" w14:textId="77777777" w:rsidR="005E42A6" w:rsidRDefault="005E42A6" w:rsidP="00542D79">
      <w:pPr>
        <w:spacing w:after="0" w:line="240" w:lineRule="auto"/>
      </w:pPr>
      <w:r>
        <w:separator/>
      </w:r>
    </w:p>
  </w:endnote>
  <w:endnote w:type="continuationSeparator" w:id="0">
    <w:p w14:paraId="1ADFC14F" w14:textId="77777777" w:rsidR="005E42A6" w:rsidRDefault="005E42A6"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7AC7" w14:textId="77777777" w:rsidR="005E42A6" w:rsidRDefault="005E42A6" w:rsidP="00542D79">
      <w:pPr>
        <w:spacing w:after="0" w:line="240" w:lineRule="auto"/>
      </w:pPr>
      <w:r>
        <w:separator/>
      </w:r>
    </w:p>
  </w:footnote>
  <w:footnote w:type="continuationSeparator" w:id="0">
    <w:p w14:paraId="3A315D9A" w14:textId="77777777" w:rsidR="005E42A6" w:rsidRDefault="005E42A6"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9271916">
    <w:abstractNumId w:val="1"/>
  </w:num>
  <w:num w:numId="2" w16cid:durableId="13083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EB2B31-51CF-4E17-B543-E5779841A66D}"/>
    <w:docVar w:name="dgnword-eventsink" w:val="2269693655440"/>
  </w:docVars>
  <w:rsids>
    <w:rsidRoot w:val="00DF749E"/>
    <w:rsid w:val="0001634E"/>
    <w:rsid w:val="00016F1A"/>
    <w:rsid w:val="0001798F"/>
    <w:rsid w:val="00017F9E"/>
    <w:rsid w:val="0002521F"/>
    <w:rsid w:val="000256CB"/>
    <w:rsid w:val="00031E3D"/>
    <w:rsid w:val="00032C75"/>
    <w:rsid w:val="00037DFD"/>
    <w:rsid w:val="00040903"/>
    <w:rsid w:val="00041A45"/>
    <w:rsid w:val="000526FD"/>
    <w:rsid w:val="00054B14"/>
    <w:rsid w:val="00060658"/>
    <w:rsid w:val="00062EED"/>
    <w:rsid w:val="00066624"/>
    <w:rsid w:val="00073C22"/>
    <w:rsid w:val="00081611"/>
    <w:rsid w:val="000901D9"/>
    <w:rsid w:val="00092C40"/>
    <w:rsid w:val="00097600"/>
    <w:rsid w:val="000C0066"/>
    <w:rsid w:val="000C056F"/>
    <w:rsid w:val="000C0705"/>
    <w:rsid w:val="000C12A7"/>
    <w:rsid w:val="000C2FF2"/>
    <w:rsid w:val="000C46E5"/>
    <w:rsid w:val="000C6B30"/>
    <w:rsid w:val="000C6B9F"/>
    <w:rsid w:val="000D18BA"/>
    <w:rsid w:val="000D34F4"/>
    <w:rsid w:val="000D6695"/>
    <w:rsid w:val="000E35DA"/>
    <w:rsid w:val="000E3657"/>
    <w:rsid w:val="000E7A11"/>
    <w:rsid w:val="000F13BE"/>
    <w:rsid w:val="000F1985"/>
    <w:rsid w:val="001044A9"/>
    <w:rsid w:val="00115F57"/>
    <w:rsid w:val="00125915"/>
    <w:rsid w:val="00125E28"/>
    <w:rsid w:val="00137D97"/>
    <w:rsid w:val="00150F09"/>
    <w:rsid w:val="001510F4"/>
    <w:rsid w:val="001578DA"/>
    <w:rsid w:val="00170124"/>
    <w:rsid w:val="00171DB7"/>
    <w:rsid w:val="00172E74"/>
    <w:rsid w:val="00175809"/>
    <w:rsid w:val="00180E34"/>
    <w:rsid w:val="00181ED3"/>
    <w:rsid w:val="0018354A"/>
    <w:rsid w:val="001863C0"/>
    <w:rsid w:val="00186AF8"/>
    <w:rsid w:val="00192AEE"/>
    <w:rsid w:val="001A4EE9"/>
    <w:rsid w:val="001A617D"/>
    <w:rsid w:val="001B2EE2"/>
    <w:rsid w:val="001C0293"/>
    <w:rsid w:val="001C1196"/>
    <w:rsid w:val="001C14BC"/>
    <w:rsid w:val="001C50DD"/>
    <w:rsid w:val="001D3AC0"/>
    <w:rsid w:val="001E3143"/>
    <w:rsid w:val="001F2299"/>
    <w:rsid w:val="00203C69"/>
    <w:rsid w:val="0020404C"/>
    <w:rsid w:val="00217570"/>
    <w:rsid w:val="00220401"/>
    <w:rsid w:val="00224C06"/>
    <w:rsid w:val="00225D71"/>
    <w:rsid w:val="0023369B"/>
    <w:rsid w:val="00235CDF"/>
    <w:rsid w:val="002366D9"/>
    <w:rsid w:val="00241206"/>
    <w:rsid w:val="00246F79"/>
    <w:rsid w:val="002527B5"/>
    <w:rsid w:val="00252E1C"/>
    <w:rsid w:val="00260680"/>
    <w:rsid w:val="00260FAB"/>
    <w:rsid w:val="0026408C"/>
    <w:rsid w:val="00266F7C"/>
    <w:rsid w:val="00271464"/>
    <w:rsid w:val="00272A7F"/>
    <w:rsid w:val="0027450A"/>
    <w:rsid w:val="00276364"/>
    <w:rsid w:val="00277500"/>
    <w:rsid w:val="00277742"/>
    <w:rsid w:val="002805F2"/>
    <w:rsid w:val="002979BB"/>
    <w:rsid w:val="002A1A09"/>
    <w:rsid w:val="002A275A"/>
    <w:rsid w:val="002A4425"/>
    <w:rsid w:val="002B5F64"/>
    <w:rsid w:val="002C0BE7"/>
    <w:rsid w:val="002C2847"/>
    <w:rsid w:val="002D1966"/>
    <w:rsid w:val="002D4B1E"/>
    <w:rsid w:val="002E0819"/>
    <w:rsid w:val="002E42DD"/>
    <w:rsid w:val="002F3CA1"/>
    <w:rsid w:val="00310F5E"/>
    <w:rsid w:val="00310FA2"/>
    <w:rsid w:val="00313905"/>
    <w:rsid w:val="003148FA"/>
    <w:rsid w:val="00314A01"/>
    <w:rsid w:val="00325F38"/>
    <w:rsid w:val="003261C8"/>
    <w:rsid w:val="0033087A"/>
    <w:rsid w:val="003309A1"/>
    <w:rsid w:val="00334FD8"/>
    <w:rsid w:val="003352CD"/>
    <w:rsid w:val="003357E4"/>
    <w:rsid w:val="00337F41"/>
    <w:rsid w:val="0034022C"/>
    <w:rsid w:val="003466AF"/>
    <w:rsid w:val="00352FCC"/>
    <w:rsid w:val="00354CC5"/>
    <w:rsid w:val="00355C4E"/>
    <w:rsid w:val="0036671B"/>
    <w:rsid w:val="00367973"/>
    <w:rsid w:val="003705E0"/>
    <w:rsid w:val="003762B3"/>
    <w:rsid w:val="00377FD8"/>
    <w:rsid w:val="003928C8"/>
    <w:rsid w:val="0039495C"/>
    <w:rsid w:val="003A1E5D"/>
    <w:rsid w:val="003A3583"/>
    <w:rsid w:val="003B25B7"/>
    <w:rsid w:val="003B3A4A"/>
    <w:rsid w:val="003B5A4A"/>
    <w:rsid w:val="003B6698"/>
    <w:rsid w:val="003C1F8E"/>
    <w:rsid w:val="003C7733"/>
    <w:rsid w:val="003E09DA"/>
    <w:rsid w:val="003E2E89"/>
    <w:rsid w:val="003E3C7E"/>
    <w:rsid w:val="003E4AC8"/>
    <w:rsid w:val="003F0177"/>
    <w:rsid w:val="003F09DD"/>
    <w:rsid w:val="00402FB7"/>
    <w:rsid w:val="0040428F"/>
    <w:rsid w:val="00407A1A"/>
    <w:rsid w:val="00425D16"/>
    <w:rsid w:val="004336EE"/>
    <w:rsid w:val="0043634D"/>
    <w:rsid w:val="004375B5"/>
    <w:rsid w:val="00440318"/>
    <w:rsid w:val="004421FB"/>
    <w:rsid w:val="004426BB"/>
    <w:rsid w:val="00450EC8"/>
    <w:rsid w:val="00453824"/>
    <w:rsid w:val="00453B3E"/>
    <w:rsid w:val="004602DE"/>
    <w:rsid w:val="00460321"/>
    <w:rsid w:val="004621D9"/>
    <w:rsid w:val="00462218"/>
    <w:rsid w:val="004627A6"/>
    <w:rsid w:val="00462F31"/>
    <w:rsid w:val="00464063"/>
    <w:rsid w:val="00472CE1"/>
    <w:rsid w:val="00482AD6"/>
    <w:rsid w:val="00482E0B"/>
    <w:rsid w:val="004911CE"/>
    <w:rsid w:val="004931B7"/>
    <w:rsid w:val="004943E9"/>
    <w:rsid w:val="00495A87"/>
    <w:rsid w:val="004976FD"/>
    <w:rsid w:val="004A3169"/>
    <w:rsid w:val="004A5150"/>
    <w:rsid w:val="004A6B04"/>
    <w:rsid w:val="004A7ACC"/>
    <w:rsid w:val="004C16C2"/>
    <w:rsid w:val="004D571E"/>
    <w:rsid w:val="004D73A2"/>
    <w:rsid w:val="004D79AC"/>
    <w:rsid w:val="004E3345"/>
    <w:rsid w:val="004E573A"/>
    <w:rsid w:val="004F3428"/>
    <w:rsid w:val="00501798"/>
    <w:rsid w:val="005021EC"/>
    <w:rsid w:val="00506C8B"/>
    <w:rsid w:val="00507D6D"/>
    <w:rsid w:val="00512FCE"/>
    <w:rsid w:val="00513401"/>
    <w:rsid w:val="005134CB"/>
    <w:rsid w:val="00515B77"/>
    <w:rsid w:val="00522829"/>
    <w:rsid w:val="00523EED"/>
    <w:rsid w:val="00534396"/>
    <w:rsid w:val="00536143"/>
    <w:rsid w:val="005409E7"/>
    <w:rsid w:val="00542711"/>
    <w:rsid w:val="00542D79"/>
    <w:rsid w:val="005530D2"/>
    <w:rsid w:val="00560BB5"/>
    <w:rsid w:val="00563788"/>
    <w:rsid w:val="005733A7"/>
    <w:rsid w:val="00577B26"/>
    <w:rsid w:val="005946AF"/>
    <w:rsid w:val="005A759F"/>
    <w:rsid w:val="005B50DC"/>
    <w:rsid w:val="005D0F9B"/>
    <w:rsid w:val="005D2152"/>
    <w:rsid w:val="005E42A6"/>
    <w:rsid w:val="005F5AF9"/>
    <w:rsid w:val="005F76E7"/>
    <w:rsid w:val="0062395C"/>
    <w:rsid w:val="00632DCB"/>
    <w:rsid w:val="00655D1C"/>
    <w:rsid w:val="00664672"/>
    <w:rsid w:val="006752F6"/>
    <w:rsid w:val="00676ADB"/>
    <w:rsid w:val="00676D03"/>
    <w:rsid w:val="0068193F"/>
    <w:rsid w:val="00682036"/>
    <w:rsid w:val="006867F9"/>
    <w:rsid w:val="00691AF8"/>
    <w:rsid w:val="00692674"/>
    <w:rsid w:val="006A54E3"/>
    <w:rsid w:val="006A6665"/>
    <w:rsid w:val="006B5111"/>
    <w:rsid w:val="006B60C8"/>
    <w:rsid w:val="006B6EDB"/>
    <w:rsid w:val="006B756F"/>
    <w:rsid w:val="006C54E8"/>
    <w:rsid w:val="006C6DF2"/>
    <w:rsid w:val="006D0B7A"/>
    <w:rsid w:val="006D1609"/>
    <w:rsid w:val="006D3E95"/>
    <w:rsid w:val="006D4601"/>
    <w:rsid w:val="006D50AB"/>
    <w:rsid w:val="006D60A4"/>
    <w:rsid w:val="006D6A46"/>
    <w:rsid w:val="006E4520"/>
    <w:rsid w:val="006E4EFD"/>
    <w:rsid w:val="006F6082"/>
    <w:rsid w:val="006F6F98"/>
    <w:rsid w:val="006F7C44"/>
    <w:rsid w:val="00710CF5"/>
    <w:rsid w:val="00712E96"/>
    <w:rsid w:val="00716CCB"/>
    <w:rsid w:val="00723E80"/>
    <w:rsid w:val="00726394"/>
    <w:rsid w:val="00726AFC"/>
    <w:rsid w:val="00740D59"/>
    <w:rsid w:val="00741334"/>
    <w:rsid w:val="00745E4F"/>
    <w:rsid w:val="00746D57"/>
    <w:rsid w:val="00755E04"/>
    <w:rsid w:val="00756029"/>
    <w:rsid w:val="00757350"/>
    <w:rsid w:val="007625AD"/>
    <w:rsid w:val="00765095"/>
    <w:rsid w:val="00766497"/>
    <w:rsid w:val="007669DB"/>
    <w:rsid w:val="00767583"/>
    <w:rsid w:val="00773662"/>
    <w:rsid w:val="00774DDB"/>
    <w:rsid w:val="0077592B"/>
    <w:rsid w:val="00781B95"/>
    <w:rsid w:val="007842AA"/>
    <w:rsid w:val="007845D1"/>
    <w:rsid w:val="007955DA"/>
    <w:rsid w:val="007A02B3"/>
    <w:rsid w:val="007A6C43"/>
    <w:rsid w:val="007B1CD7"/>
    <w:rsid w:val="007C1121"/>
    <w:rsid w:val="007C5371"/>
    <w:rsid w:val="007C6C92"/>
    <w:rsid w:val="007C6DAE"/>
    <w:rsid w:val="007E2071"/>
    <w:rsid w:val="007E59DE"/>
    <w:rsid w:val="007E7751"/>
    <w:rsid w:val="007E78C6"/>
    <w:rsid w:val="007F530A"/>
    <w:rsid w:val="007F6033"/>
    <w:rsid w:val="00801763"/>
    <w:rsid w:val="00802F63"/>
    <w:rsid w:val="00806DFD"/>
    <w:rsid w:val="00806E04"/>
    <w:rsid w:val="00824539"/>
    <w:rsid w:val="00824788"/>
    <w:rsid w:val="00824DE3"/>
    <w:rsid w:val="00825F14"/>
    <w:rsid w:val="00826B93"/>
    <w:rsid w:val="008424EA"/>
    <w:rsid w:val="00847313"/>
    <w:rsid w:val="00847585"/>
    <w:rsid w:val="008477A7"/>
    <w:rsid w:val="00850865"/>
    <w:rsid w:val="00862028"/>
    <w:rsid w:val="00863356"/>
    <w:rsid w:val="00864B14"/>
    <w:rsid w:val="00870151"/>
    <w:rsid w:val="008749D9"/>
    <w:rsid w:val="00875B68"/>
    <w:rsid w:val="00877C54"/>
    <w:rsid w:val="00885E01"/>
    <w:rsid w:val="00887251"/>
    <w:rsid w:val="0088742D"/>
    <w:rsid w:val="00893869"/>
    <w:rsid w:val="00893980"/>
    <w:rsid w:val="008A2C2C"/>
    <w:rsid w:val="008A2CB3"/>
    <w:rsid w:val="008A5818"/>
    <w:rsid w:val="008A5DB1"/>
    <w:rsid w:val="008A5EC9"/>
    <w:rsid w:val="008A7834"/>
    <w:rsid w:val="008A7B9C"/>
    <w:rsid w:val="008B04D5"/>
    <w:rsid w:val="008B1061"/>
    <w:rsid w:val="008B72DD"/>
    <w:rsid w:val="008D12E5"/>
    <w:rsid w:val="008D43EE"/>
    <w:rsid w:val="008E7465"/>
    <w:rsid w:val="008E76A5"/>
    <w:rsid w:val="008E77A8"/>
    <w:rsid w:val="009023EC"/>
    <w:rsid w:val="00904975"/>
    <w:rsid w:val="00911539"/>
    <w:rsid w:val="00912223"/>
    <w:rsid w:val="00913677"/>
    <w:rsid w:val="00916F9C"/>
    <w:rsid w:val="0092336D"/>
    <w:rsid w:val="00926596"/>
    <w:rsid w:val="00932683"/>
    <w:rsid w:val="009468AC"/>
    <w:rsid w:val="009477FD"/>
    <w:rsid w:val="00952958"/>
    <w:rsid w:val="00961EC3"/>
    <w:rsid w:val="00966C4D"/>
    <w:rsid w:val="009752D9"/>
    <w:rsid w:val="00980F9C"/>
    <w:rsid w:val="00981E73"/>
    <w:rsid w:val="009917A1"/>
    <w:rsid w:val="00994644"/>
    <w:rsid w:val="009A4631"/>
    <w:rsid w:val="009A4A19"/>
    <w:rsid w:val="009A58BC"/>
    <w:rsid w:val="009A75DD"/>
    <w:rsid w:val="009A7F2A"/>
    <w:rsid w:val="009C0033"/>
    <w:rsid w:val="009C011C"/>
    <w:rsid w:val="009D4DDF"/>
    <w:rsid w:val="009D5E85"/>
    <w:rsid w:val="009E35BD"/>
    <w:rsid w:val="009E56A8"/>
    <w:rsid w:val="009E5B1E"/>
    <w:rsid w:val="009F5762"/>
    <w:rsid w:val="00A1077D"/>
    <w:rsid w:val="00A10F72"/>
    <w:rsid w:val="00A12101"/>
    <w:rsid w:val="00A15E54"/>
    <w:rsid w:val="00A175FD"/>
    <w:rsid w:val="00A213D6"/>
    <w:rsid w:val="00A2219B"/>
    <w:rsid w:val="00A23B77"/>
    <w:rsid w:val="00A24319"/>
    <w:rsid w:val="00A43F3A"/>
    <w:rsid w:val="00A46986"/>
    <w:rsid w:val="00A50CB3"/>
    <w:rsid w:val="00A522E2"/>
    <w:rsid w:val="00A5244B"/>
    <w:rsid w:val="00A526F3"/>
    <w:rsid w:val="00A571C4"/>
    <w:rsid w:val="00A576D7"/>
    <w:rsid w:val="00A72B5E"/>
    <w:rsid w:val="00A74E00"/>
    <w:rsid w:val="00A8116B"/>
    <w:rsid w:val="00A84B7D"/>
    <w:rsid w:val="00A871F1"/>
    <w:rsid w:val="00A95BE2"/>
    <w:rsid w:val="00A95CB7"/>
    <w:rsid w:val="00AA2216"/>
    <w:rsid w:val="00AA39DD"/>
    <w:rsid w:val="00AA4663"/>
    <w:rsid w:val="00AA78E3"/>
    <w:rsid w:val="00AB5C89"/>
    <w:rsid w:val="00AB6A48"/>
    <w:rsid w:val="00AB744A"/>
    <w:rsid w:val="00AB7E23"/>
    <w:rsid w:val="00AC1E76"/>
    <w:rsid w:val="00AC2A18"/>
    <w:rsid w:val="00AC7F80"/>
    <w:rsid w:val="00AD480C"/>
    <w:rsid w:val="00AD70A3"/>
    <w:rsid w:val="00AE0646"/>
    <w:rsid w:val="00AE119A"/>
    <w:rsid w:val="00AE273E"/>
    <w:rsid w:val="00AE5D1C"/>
    <w:rsid w:val="00AE77B6"/>
    <w:rsid w:val="00AF0886"/>
    <w:rsid w:val="00AF0C0D"/>
    <w:rsid w:val="00AF253B"/>
    <w:rsid w:val="00AF3720"/>
    <w:rsid w:val="00AF7712"/>
    <w:rsid w:val="00B03586"/>
    <w:rsid w:val="00B03CB4"/>
    <w:rsid w:val="00B0538F"/>
    <w:rsid w:val="00B05393"/>
    <w:rsid w:val="00B1569D"/>
    <w:rsid w:val="00B21CBA"/>
    <w:rsid w:val="00B21CF9"/>
    <w:rsid w:val="00B226E6"/>
    <w:rsid w:val="00B23E60"/>
    <w:rsid w:val="00B24CCD"/>
    <w:rsid w:val="00B25395"/>
    <w:rsid w:val="00B26FAB"/>
    <w:rsid w:val="00B27FAF"/>
    <w:rsid w:val="00B40562"/>
    <w:rsid w:val="00B409F2"/>
    <w:rsid w:val="00B432A1"/>
    <w:rsid w:val="00B43866"/>
    <w:rsid w:val="00B45982"/>
    <w:rsid w:val="00B45EBD"/>
    <w:rsid w:val="00B53F8A"/>
    <w:rsid w:val="00B56B22"/>
    <w:rsid w:val="00B7418D"/>
    <w:rsid w:val="00B75EA0"/>
    <w:rsid w:val="00B77403"/>
    <w:rsid w:val="00B84640"/>
    <w:rsid w:val="00B85B26"/>
    <w:rsid w:val="00B86CC8"/>
    <w:rsid w:val="00B908C8"/>
    <w:rsid w:val="00B93E10"/>
    <w:rsid w:val="00B95DDC"/>
    <w:rsid w:val="00B97289"/>
    <w:rsid w:val="00B97B8C"/>
    <w:rsid w:val="00BA2B5B"/>
    <w:rsid w:val="00BA3269"/>
    <w:rsid w:val="00BB06E8"/>
    <w:rsid w:val="00BB1F91"/>
    <w:rsid w:val="00BB3391"/>
    <w:rsid w:val="00BB697E"/>
    <w:rsid w:val="00BD74B5"/>
    <w:rsid w:val="00BE1355"/>
    <w:rsid w:val="00BE140D"/>
    <w:rsid w:val="00BF0F48"/>
    <w:rsid w:val="00BF52E8"/>
    <w:rsid w:val="00C003B8"/>
    <w:rsid w:val="00C00EAF"/>
    <w:rsid w:val="00C03489"/>
    <w:rsid w:val="00C0476F"/>
    <w:rsid w:val="00C112ED"/>
    <w:rsid w:val="00C12658"/>
    <w:rsid w:val="00C20A94"/>
    <w:rsid w:val="00C25A71"/>
    <w:rsid w:val="00C33DED"/>
    <w:rsid w:val="00C3464D"/>
    <w:rsid w:val="00C413E1"/>
    <w:rsid w:val="00C418D8"/>
    <w:rsid w:val="00C475E4"/>
    <w:rsid w:val="00C50E3F"/>
    <w:rsid w:val="00C64234"/>
    <w:rsid w:val="00C651FF"/>
    <w:rsid w:val="00C73BF8"/>
    <w:rsid w:val="00C822B8"/>
    <w:rsid w:val="00C827EB"/>
    <w:rsid w:val="00C97A48"/>
    <w:rsid w:val="00CA43FB"/>
    <w:rsid w:val="00CA784C"/>
    <w:rsid w:val="00CB0BCA"/>
    <w:rsid w:val="00CC2F4D"/>
    <w:rsid w:val="00CD68F7"/>
    <w:rsid w:val="00CE1F74"/>
    <w:rsid w:val="00CF1A01"/>
    <w:rsid w:val="00CF2185"/>
    <w:rsid w:val="00D0116F"/>
    <w:rsid w:val="00D05208"/>
    <w:rsid w:val="00D210C1"/>
    <w:rsid w:val="00D35543"/>
    <w:rsid w:val="00D379D4"/>
    <w:rsid w:val="00D44850"/>
    <w:rsid w:val="00D46A2F"/>
    <w:rsid w:val="00D548F6"/>
    <w:rsid w:val="00D56F2B"/>
    <w:rsid w:val="00D730A8"/>
    <w:rsid w:val="00D75298"/>
    <w:rsid w:val="00D75D03"/>
    <w:rsid w:val="00D8209F"/>
    <w:rsid w:val="00D82626"/>
    <w:rsid w:val="00D828A0"/>
    <w:rsid w:val="00D8351A"/>
    <w:rsid w:val="00D85C68"/>
    <w:rsid w:val="00D9298C"/>
    <w:rsid w:val="00D95686"/>
    <w:rsid w:val="00DA3FA9"/>
    <w:rsid w:val="00DB368B"/>
    <w:rsid w:val="00DB4CEF"/>
    <w:rsid w:val="00DC2E36"/>
    <w:rsid w:val="00DC41F3"/>
    <w:rsid w:val="00DC43EF"/>
    <w:rsid w:val="00DC5C9B"/>
    <w:rsid w:val="00DD148F"/>
    <w:rsid w:val="00DD178C"/>
    <w:rsid w:val="00DD4064"/>
    <w:rsid w:val="00DE0BBC"/>
    <w:rsid w:val="00DE133B"/>
    <w:rsid w:val="00DE3DAD"/>
    <w:rsid w:val="00DF749E"/>
    <w:rsid w:val="00E10825"/>
    <w:rsid w:val="00E151BB"/>
    <w:rsid w:val="00E15621"/>
    <w:rsid w:val="00E22836"/>
    <w:rsid w:val="00E22B19"/>
    <w:rsid w:val="00E31759"/>
    <w:rsid w:val="00E35F95"/>
    <w:rsid w:val="00E407F4"/>
    <w:rsid w:val="00E47279"/>
    <w:rsid w:val="00E515D3"/>
    <w:rsid w:val="00E528B3"/>
    <w:rsid w:val="00E52963"/>
    <w:rsid w:val="00E8475D"/>
    <w:rsid w:val="00E91E83"/>
    <w:rsid w:val="00E946C3"/>
    <w:rsid w:val="00E951D0"/>
    <w:rsid w:val="00EA2D49"/>
    <w:rsid w:val="00EA60E0"/>
    <w:rsid w:val="00EB1043"/>
    <w:rsid w:val="00EB3862"/>
    <w:rsid w:val="00EC539C"/>
    <w:rsid w:val="00ED023D"/>
    <w:rsid w:val="00ED3F72"/>
    <w:rsid w:val="00EE4474"/>
    <w:rsid w:val="00EE7CA7"/>
    <w:rsid w:val="00EF11AB"/>
    <w:rsid w:val="00EF2CF5"/>
    <w:rsid w:val="00F02FE1"/>
    <w:rsid w:val="00F04C24"/>
    <w:rsid w:val="00F10C83"/>
    <w:rsid w:val="00F12F2D"/>
    <w:rsid w:val="00F17C72"/>
    <w:rsid w:val="00F256CD"/>
    <w:rsid w:val="00F26D73"/>
    <w:rsid w:val="00F2758E"/>
    <w:rsid w:val="00F40897"/>
    <w:rsid w:val="00F43457"/>
    <w:rsid w:val="00F530F9"/>
    <w:rsid w:val="00F563E2"/>
    <w:rsid w:val="00F62159"/>
    <w:rsid w:val="00F8061F"/>
    <w:rsid w:val="00F806B4"/>
    <w:rsid w:val="00F811E9"/>
    <w:rsid w:val="00F86885"/>
    <w:rsid w:val="00F92C7D"/>
    <w:rsid w:val="00F97FA0"/>
    <w:rsid w:val="00FA0AE2"/>
    <w:rsid w:val="00FA2DDF"/>
    <w:rsid w:val="00FA2F3E"/>
    <w:rsid w:val="00FA4B98"/>
    <w:rsid w:val="00FA4D91"/>
    <w:rsid w:val="00FB6E5A"/>
    <w:rsid w:val="00FC003B"/>
    <w:rsid w:val="00FC21CF"/>
    <w:rsid w:val="00FC3F49"/>
    <w:rsid w:val="00FC66D0"/>
    <w:rsid w:val="00FD51AD"/>
    <w:rsid w:val="00FD6E7D"/>
    <w:rsid w:val="00FE267D"/>
    <w:rsid w:val="00FE3F88"/>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semiHidden/>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3</cp:revision>
  <cp:lastPrinted>2022-12-05T10:55:00Z</cp:lastPrinted>
  <dcterms:created xsi:type="dcterms:W3CDTF">2022-12-05T10:58:00Z</dcterms:created>
  <dcterms:modified xsi:type="dcterms:W3CDTF">2022-12-05T10:58:00Z</dcterms:modified>
</cp:coreProperties>
</file>