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A5F6" w14:textId="77777777" w:rsidR="00FC205B" w:rsidRDefault="00FC205B" w:rsidP="00FC205B">
      <w:pPr>
        <w:spacing w:after="0" w:line="240" w:lineRule="auto"/>
        <w:jc w:val="both"/>
        <w:rPr>
          <w:rFonts w:ascii="Times New Roman" w:hAnsi="Times New Roman" w:cs="Times New Roman"/>
          <w:sz w:val="24"/>
          <w:szCs w:val="24"/>
        </w:rPr>
      </w:pPr>
    </w:p>
    <w:p w14:paraId="36905F29" w14:textId="77777777" w:rsidR="00FC205B" w:rsidRDefault="00FC205B" w:rsidP="00FC205B">
      <w:pPr>
        <w:spacing w:after="0" w:line="240" w:lineRule="auto"/>
        <w:jc w:val="both"/>
        <w:rPr>
          <w:rFonts w:ascii="Times New Roman" w:hAnsi="Times New Roman" w:cs="Times New Roman"/>
          <w:sz w:val="24"/>
          <w:szCs w:val="24"/>
        </w:rPr>
      </w:pPr>
    </w:p>
    <w:p w14:paraId="0D24CA4E" w14:textId="77777777" w:rsidR="00FC205B" w:rsidRDefault="00FC205B" w:rsidP="00FC205B">
      <w:pPr>
        <w:spacing w:after="0" w:line="240" w:lineRule="auto"/>
        <w:jc w:val="both"/>
        <w:rPr>
          <w:rFonts w:ascii="Times New Roman" w:hAnsi="Times New Roman" w:cs="Times New Roman"/>
          <w:sz w:val="24"/>
          <w:szCs w:val="24"/>
        </w:rPr>
      </w:pPr>
    </w:p>
    <w:p w14:paraId="41FD6D9D" w14:textId="77777777" w:rsidR="00FC205B" w:rsidRDefault="00FC205B" w:rsidP="00FC205B">
      <w:pPr>
        <w:spacing w:after="0" w:line="240" w:lineRule="auto"/>
        <w:jc w:val="both"/>
        <w:rPr>
          <w:rFonts w:ascii="Times New Roman" w:hAnsi="Times New Roman" w:cs="Times New Roman"/>
          <w:sz w:val="24"/>
          <w:szCs w:val="24"/>
        </w:rPr>
      </w:pPr>
    </w:p>
    <w:p w14:paraId="3262F010" w14:textId="77777777" w:rsidR="00FC205B" w:rsidRDefault="00FC205B" w:rsidP="00FC205B">
      <w:pPr>
        <w:spacing w:after="0" w:line="240" w:lineRule="auto"/>
        <w:jc w:val="both"/>
        <w:rPr>
          <w:rFonts w:ascii="Times New Roman" w:hAnsi="Times New Roman" w:cs="Times New Roman"/>
          <w:sz w:val="24"/>
          <w:szCs w:val="24"/>
        </w:rPr>
      </w:pPr>
    </w:p>
    <w:p w14:paraId="0BC0A8C5" w14:textId="77777777" w:rsidR="005E3B27" w:rsidRDefault="005E3B27" w:rsidP="00FC205B">
      <w:pPr>
        <w:spacing w:after="0" w:line="240" w:lineRule="auto"/>
        <w:jc w:val="both"/>
        <w:rPr>
          <w:rFonts w:ascii="Times New Roman" w:hAnsi="Times New Roman" w:cs="Times New Roman"/>
          <w:sz w:val="24"/>
          <w:szCs w:val="24"/>
        </w:rPr>
      </w:pPr>
    </w:p>
    <w:p w14:paraId="18A05475" w14:textId="77777777" w:rsidR="00FC205B" w:rsidRPr="00BD371D" w:rsidRDefault="00FC205B" w:rsidP="00FC205B">
      <w:pPr>
        <w:spacing w:after="0" w:line="240" w:lineRule="auto"/>
        <w:jc w:val="center"/>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BY E-MAIL / COURIER</w:t>
      </w:r>
    </w:p>
    <w:p w14:paraId="59D4BA49" w14:textId="77777777" w:rsidR="00FC205B" w:rsidRPr="00BD371D" w:rsidRDefault="00FC205B" w:rsidP="00FC205B">
      <w:pPr>
        <w:spacing w:after="0" w:line="240" w:lineRule="auto"/>
        <w:rPr>
          <w:rFonts w:ascii="Times New Roman" w:hAnsi="Times New Roman" w:cs="Times New Roman"/>
          <w:sz w:val="24"/>
          <w:szCs w:val="24"/>
        </w:rPr>
      </w:pPr>
    </w:p>
    <w:p w14:paraId="50FB5BAF" w14:textId="0911445E" w:rsidR="00FC205B" w:rsidRPr="00BD371D" w:rsidRDefault="00FC205B" w:rsidP="00FC205B">
      <w:pPr>
        <w:spacing w:after="0" w:line="240" w:lineRule="auto"/>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File No.</w:t>
      </w:r>
      <w:r w:rsidR="00827DA6">
        <w:rPr>
          <w:rFonts w:ascii="Times New Roman" w:hAnsi="Times New Roman" w:cs="Times New Roman"/>
          <w:b/>
          <w:bCs/>
          <w:sz w:val="24"/>
          <w:szCs w:val="24"/>
          <w:u w:val="single"/>
        </w:rPr>
        <w:t>9</w:t>
      </w:r>
      <w:r w:rsidR="000125E7">
        <w:rPr>
          <w:rFonts w:ascii="Times New Roman" w:hAnsi="Times New Roman" w:cs="Times New Roman"/>
          <w:b/>
          <w:bCs/>
          <w:sz w:val="24"/>
          <w:szCs w:val="24"/>
          <w:u w:val="single"/>
        </w:rPr>
        <w:t>0</w:t>
      </w:r>
      <w:r w:rsidRPr="00BD371D">
        <w:rPr>
          <w:rFonts w:ascii="Times New Roman" w:hAnsi="Times New Roman" w:cs="Times New Roman"/>
          <w:b/>
          <w:bCs/>
          <w:sz w:val="24"/>
          <w:szCs w:val="24"/>
          <w:u w:val="single"/>
        </w:rPr>
        <w:t>/2023-Opinion</w:t>
      </w:r>
    </w:p>
    <w:p w14:paraId="55F92842" w14:textId="77777777" w:rsidR="00FC205B" w:rsidRPr="00BD371D" w:rsidRDefault="00FC205B" w:rsidP="00FC205B">
      <w:pPr>
        <w:spacing w:after="0" w:line="240" w:lineRule="auto"/>
        <w:rPr>
          <w:rFonts w:ascii="Times New Roman" w:hAnsi="Times New Roman" w:cs="Times New Roman"/>
          <w:sz w:val="24"/>
          <w:szCs w:val="24"/>
        </w:rPr>
      </w:pPr>
    </w:p>
    <w:p w14:paraId="528A4417" w14:textId="4ED31554" w:rsidR="00FC205B" w:rsidRPr="00BD371D" w:rsidRDefault="00C90522" w:rsidP="00FC205B">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FC205B" w:rsidRPr="00BD371D">
        <w:rPr>
          <w:rFonts w:ascii="Times New Roman" w:hAnsi="Times New Roman" w:cs="Times New Roman"/>
          <w:sz w:val="24"/>
          <w:szCs w:val="24"/>
        </w:rPr>
        <w:t>.06.2023</w:t>
      </w:r>
    </w:p>
    <w:p w14:paraId="1D631793" w14:textId="77777777" w:rsidR="00FC205B" w:rsidRPr="00BD371D" w:rsidRDefault="00FC205B" w:rsidP="00FC205B">
      <w:pPr>
        <w:spacing w:after="0" w:line="240" w:lineRule="auto"/>
        <w:rPr>
          <w:rFonts w:ascii="Times New Roman" w:hAnsi="Times New Roman" w:cs="Times New Roman"/>
          <w:sz w:val="24"/>
          <w:szCs w:val="24"/>
        </w:rPr>
      </w:pPr>
    </w:p>
    <w:p w14:paraId="7D8C277C" w14:textId="1619FD22"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 xml:space="preserve">M/s. </w:t>
      </w:r>
      <w:r w:rsidR="000125E7" w:rsidRPr="000125E7">
        <w:rPr>
          <w:rFonts w:ascii="Times New Roman" w:hAnsi="Times New Roman" w:cs="Times New Roman"/>
          <w:sz w:val="24"/>
          <w:szCs w:val="24"/>
        </w:rPr>
        <w:t xml:space="preserve">Redington </w:t>
      </w:r>
      <w:r w:rsidRPr="00BD371D">
        <w:rPr>
          <w:rFonts w:ascii="Times New Roman" w:hAnsi="Times New Roman" w:cs="Times New Roman"/>
          <w:sz w:val="24"/>
          <w:szCs w:val="24"/>
        </w:rPr>
        <w:t xml:space="preserve">Limited, </w:t>
      </w:r>
    </w:p>
    <w:p w14:paraId="476EC3A7" w14:textId="77777777" w:rsidR="000125E7" w:rsidRPr="000125E7" w:rsidRDefault="000125E7" w:rsidP="000125E7">
      <w:pPr>
        <w:spacing w:after="0" w:line="240" w:lineRule="auto"/>
        <w:rPr>
          <w:rFonts w:ascii="Times New Roman" w:hAnsi="Times New Roman" w:cs="Times New Roman"/>
          <w:sz w:val="24"/>
          <w:szCs w:val="24"/>
        </w:rPr>
      </w:pPr>
      <w:r w:rsidRPr="000125E7">
        <w:rPr>
          <w:rFonts w:ascii="Times New Roman" w:hAnsi="Times New Roman" w:cs="Times New Roman"/>
          <w:sz w:val="24"/>
          <w:szCs w:val="24"/>
        </w:rPr>
        <w:t xml:space="preserve">Block 3, </w:t>
      </w:r>
      <w:proofErr w:type="spellStart"/>
      <w:r w:rsidRPr="000125E7">
        <w:rPr>
          <w:rFonts w:ascii="Times New Roman" w:hAnsi="Times New Roman" w:cs="Times New Roman"/>
          <w:sz w:val="24"/>
          <w:szCs w:val="24"/>
        </w:rPr>
        <w:t>Plathin</w:t>
      </w:r>
      <w:proofErr w:type="spellEnd"/>
      <w:r w:rsidRPr="000125E7">
        <w:rPr>
          <w:rFonts w:ascii="Times New Roman" w:hAnsi="Times New Roman" w:cs="Times New Roman"/>
          <w:sz w:val="24"/>
          <w:szCs w:val="24"/>
        </w:rPr>
        <w:t xml:space="preserve">, Redington Tower, </w:t>
      </w:r>
    </w:p>
    <w:p w14:paraId="7F54AB97" w14:textId="77777777" w:rsidR="000125E7" w:rsidRPr="000125E7" w:rsidRDefault="000125E7" w:rsidP="000125E7">
      <w:pPr>
        <w:spacing w:after="0" w:line="240" w:lineRule="auto"/>
        <w:rPr>
          <w:rFonts w:ascii="Times New Roman" w:hAnsi="Times New Roman" w:cs="Times New Roman"/>
          <w:sz w:val="24"/>
          <w:szCs w:val="24"/>
        </w:rPr>
      </w:pPr>
      <w:r w:rsidRPr="000125E7">
        <w:rPr>
          <w:rFonts w:ascii="Times New Roman" w:hAnsi="Times New Roman" w:cs="Times New Roman"/>
          <w:sz w:val="24"/>
          <w:szCs w:val="24"/>
        </w:rPr>
        <w:t xml:space="preserve">Inner Ring Road, Saraswathy Nagar West, </w:t>
      </w:r>
    </w:p>
    <w:p w14:paraId="6E47BC75" w14:textId="65F82C84" w:rsidR="000125E7" w:rsidRPr="000125E7" w:rsidRDefault="000125E7" w:rsidP="000125E7">
      <w:pPr>
        <w:spacing w:after="0" w:line="240" w:lineRule="auto"/>
        <w:rPr>
          <w:rFonts w:ascii="Times New Roman" w:hAnsi="Times New Roman" w:cs="Times New Roman"/>
          <w:sz w:val="24"/>
          <w:szCs w:val="24"/>
        </w:rPr>
      </w:pPr>
      <w:r w:rsidRPr="000125E7">
        <w:rPr>
          <w:rFonts w:ascii="Times New Roman" w:hAnsi="Times New Roman" w:cs="Times New Roman"/>
          <w:sz w:val="24"/>
          <w:szCs w:val="24"/>
        </w:rPr>
        <w:t>4</w:t>
      </w:r>
      <w:r w:rsidRPr="000125E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0125E7">
        <w:rPr>
          <w:rFonts w:ascii="Times New Roman" w:hAnsi="Times New Roman" w:cs="Times New Roman"/>
          <w:sz w:val="24"/>
          <w:szCs w:val="24"/>
        </w:rPr>
        <w:t xml:space="preserve">Street, </w:t>
      </w:r>
      <w:proofErr w:type="spellStart"/>
      <w:r w:rsidRPr="000125E7">
        <w:rPr>
          <w:rFonts w:ascii="Times New Roman" w:hAnsi="Times New Roman" w:cs="Times New Roman"/>
          <w:sz w:val="24"/>
          <w:szCs w:val="24"/>
        </w:rPr>
        <w:t>Puzhuthivakkam</w:t>
      </w:r>
      <w:proofErr w:type="spellEnd"/>
    </w:p>
    <w:p w14:paraId="5684F084" w14:textId="76C662F3" w:rsidR="00FC205B" w:rsidRPr="00BD371D" w:rsidRDefault="000125E7" w:rsidP="000125E7">
      <w:pPr>
        <w:spacing w:after="0" w:line="240" w:lineRule="auto"/>
        <w:rPr>
          <w:rFonts w:ascii="Times New Roman" w:hAnsi="Times New Roman" w:cs="Times New Roman"/>
          <w:sz w:val="24"/>
          <w:szCs w:val="24"/>
        </w:rPr>
      </w:pPr>
      <w:r w:rsidRPr="000125E7">
        <w:rPr>
          <w:rFonts w:ascii="Times New Roman" w:hAnsi="Times New Roman" w:cs="Times New Roman"/>
          <w:sz w:val="24"/>
          <w:szCs w:val="24"/>
        </w:rPr>
        <w:t xml:space="preserve">Chennai </w:t>
      </w:r>
      <w:r>
        <w:rPr>
          <w:rFonts w:ascii="Times New Roman" w:hAnsi="Times New Roman" w:cs="Times New Roman"/>
          <w:sz w:val="24"/>
          <w:szCs w:val="24"/>
        </w:rPr>
        <w:t>–</w:t>
      </w:r>
      <w:r w:rsidRPr="000125E7">
        <w:rPr>
          <w:rFonts w:ascii="Times New Roman" w:hAnsi="Times New Roman" w:cs="Times New Roman"/>
          <w:sz w:val="24"/>
          <w:szCs w:val="24"/>
        </w:rPr>
        <w:t xml:space="preserve"> 600</w:t>
      </w:r>
      <w:r>
        <w:rPr>
          <w:rFonts w:ascii="Times New Roman" w:hAnsi="Times New Roman" w:cs="Times New Roman"/>
          <w:sz w:val="24"/>
          <w:szCs w:val="24"/>
        </w:rPr>
        <w:t xml:space="preserve"> </w:t>
      </w:r>
      <w:r w:rsidRPr="000125E7">
        <w:rPr>
          <w:rFonts w:ascii="Times New Roman" w:hAnsi="Times New Roman" w:cs="Times New Roman"/>
          <w:sz w:val="24"/>
          <w:szCs w:val="24"/>
        </w:rPr>
        <w:t>091.</w:t>
      </w:r>
    </w:p>
    <w:p w14:paraId="450BCFFE" w14:textId="77777777" w:rsidR="00FC205B" w:rsidRPr="00BD371D" w:rsidRDefault="00FC205B" w:rsidP="00FC205B">
      <w:pPr>
        <w:spacing w:after="0" w:line="240" w:lineRule="auto"/>
        <w:rPr>
          <w:rFonts w:ascii="Times New Roman" w:hAnsi="Times New Roman" w:cs="Times New Roman"/>
          <w:sz w:val="24"/>
          <w:szCs w:val="24"/>
        </w:rPr>
      </w:pPr>
    </w:p>
    <w:p w14:paraId="71372D85" w14:textId="3C3BADB9"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u w:val="single"/>
        </w:rPr>
        <w:t xml:space="preserve">Attn.: </w:t>
      </w:r>
      <w:r w:rsidR="00682628" w:rsidRPr="00682628">
        <w:rPr>
          <w:rFonts w:ascii="Times New Roman" w:hAnsi="Times New Roman" w:cs="Times New Roman"/>
          <w:sz w:val="24"/>
          <w:szCs w:val="24"/>
          <w:u w:val="single"/>
        </w:rPr>
        <w:t xml:space="preserve">Mr. N.V. Raghuraman, Senior Manager </w:t>
      </w:r>
      <w:r w:rsidR="00682628">
        <w:rPr>
          <w:rFonts w:ascii="Times New Roman" w:hAnsi="Times New Roman" w:cs="Times New Roman"/>
          <w:sz w:val="24"/>
          <w:szCs w:val="24"/>
          <w:u w:val="single"/>
        </w:rPr>
        <w:t>-</w:t>
      </w:r>
      <w:r w:rsidR="00682628" w:rsidRPr="00682628">
        <w:rPr>
          <w:rFonts w:ascii="Times New Roman" w:hAnsi="Times New Roman" w:cs="Times New Roman"/>
          <w:sz w:val="24"/>
          <w:szCs w:val="24"/>
          <w:u w:val="single"/>
        </w:rPr>
        <w:t xml:space="preserve"> Imports</w:t>
      </w:r>
      <w:r w:rsidRPr="00BD371D">
        <w:rPr>
          <w:rFonts w:ascii="Times New Roman" w:hAnsi="Times New Roman" w:cs="Times New Roman"/>
          <w:sz w:val="24"/>
          <w:szCs w:val="24"/>
        </w:rPr>
        <w:t xml:space="preserve"> &lt;</w:t>
      </w:r>
      <w:r w:rsidR="00682628" w:rsidRPr="00682628">
        <w:rPr>
          <w:rFonts w:ascii="Times New Roman" w:hAnsi="Times New Roman" w:cs="Times New Roman"/>
          <w:sz w:val="24"/>
          <w:szCs w:val="24"/>
        </w:rPr>
        <w:t>raghuraman.nv@redingtongroup.com</w:t>
      </w:r>
      <w:r w:rsidRPr="00BD371D">
        <w:rPr>
          <w:rFonts w:ascii="Times New Roman" w:hAnsi="Times New Roman" w:cs="Times New Roman"/>
          <w:sz w:val="24"/>
          <w:szCs w:val="24"/>
        </w:rPr>
        <w:t>&gt;</w:t>
      </w:r>
    </w:p>
    <w:p w14:paraId="6CDA36E2" w14:textId="77777777" w:rsidR="00FC205B" w:rsidRPr="00BD371D" w:rsidRDefault="00FC205B" w:rsidP="00FC205B">
      <w:pPr>
        <w:spacing w:after="0" w:line="240" w:lineRule="auto"/>
        <w:rPr>
          <w:rFonts w:ascii="Times New Roman" w:hAnsi="Times New Roman" w:cs="Times New Roman"/>
          <w:sz w:val="24"/>
          <w:szCs w:val="24"/>
        </w:rPr>
      </w:pPr>
    </w:p>
    <w:p w14:paraId="0A7867C7" w14:textId="7C12DB62"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b/>
          <w:bCs/>
          <w:sz w:val="24"/>
          <w:szCs w:val="24"/>
          <w:u w:val="single"/>
        </w:rPr>
        <w:t>Mobile:</w:t>
      </w:r>
      <w:r w:rsidRPr="00BD371D">
        <w:rPr>
          <w:rFonts w:ascii="Times New Roman" w:hAnsi="Times New Roman" w:cs="Times New Roman"/>
          <w:sz w:val="24"/>
          <w:szCs w:val="24"/>
        </w:rPr>
        <w:t xml:space="preserve">  </w:t>
      </w:r>
      <w:r w:rsidR="00682628" w:rsidRPr="00682628">
        <w:rPr>
          <w:rFonts w:ascii="Times New Roman" w:hAnsi="Times New Roman" w:cs="Times New Roman"/>
          <w:b/>
          <w:bCs/>
          <w:sz w:val="24"/>
          <w:szCs w:val="24"/>
        </w:rPr>
        <w:t>93827</w:t>
      </w:r>
      <w:r w:rsidR="00682628">
        <w:rPr>
          <w:rFonts w:ascii="Times New Roman" w:hAnsi="Times New Roman" w:cs="Times New Roman"/>
          <w:b/>
          <w:bCs/>
          <w:sz w:val="24"/>
          <w:szCs w:val="24"/>
        </w:rPr>
        <w:t xml:space="preserve"> </w:t>
      </w:r>
      <w:r w:rsidR="00682628" w:rsidRPr="00682628">
        <w:rPr>
          <w:rFonts w:ascii="Times New Roman" w:hAnsi="Times New Roman" w:cs="Times New Roman"/>
          <w:b/>
          <w:bCs/>
          <w:sz w:val="24"/>
          <w:szCs w:val="24"/>
        </w:rPr>
        <w:t>20060</w:t>
      </w:r>
    </w:p>
    <w:p w14:paraId="4831F185" w14:textId="77777777" w:rsidR="00FC205B" w:rsidRPr="00BD371D" w:rsidRDefault="00FC205B" w:rsidP="00FC205B">
      <w:pPr>
        <w:spacing w:after="0" w:line="240" w:lineRule="auto"/>
        <w:rPr>
          <w:rFonts w:ascii="Times New Roman" w:hAnsi="Times New Roman" w:cs="Times New Roman"/>
          <w:sz w:val="24"/>
          <w:szCs w:val="24"/>
        </w:rPr>
      </w:pPr>
    </w:p>
    <w:p w14:paraId="3F0B45F2"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Sir,</w:t>
      </w:r>
    </w:p>
    <w:p w14:paraId="2E872B75" w14:textId="77777777" w:rsidR="00FC205B" w:rsidRPr="00BD371D" w:rsidRDefault="00FC205B" w:rsidP="00FC205B">
      <w:pPr>
        <w:spacing w:after="0" w:line="240" w:lineRule="auto"/>
        <w:rPr>
          <w:rFonts w:ascii="Times New Roman" w:hAnsi="Times New Roman" w:cs="Times New Roman"/>
          <w:sz w:val="24"/>
          <w:szCs w:val="24"/>
        </w:rPr>
      </w:pPr>
    </w:p>
    <w:p w14:paraId="129AF97B" w14:textId="14AB536F" w:rsidR="00FC205B" w:rsidRPr="00BD371D" w:rsidRDefault="00FC205B" w:rsidP="00FC205B">
      <w:pPr>
        <w:spacing w:after="0" w:line="24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Sub.:</w:t>
      </w:r>
      <w:r w:rsidRPr="00BD371D">
        <w:rPr>
          <w:rFonts w:ascii="Times New Roman" w:hAnsi="Times New Roman" w:cs="Times New Roman"/>
          <w:b/>
          <w:bCs/>
          <w:sz w:val="24"/>
          <w:szCs w:val="24"/>
        </w:rPr>
        <w:tab/>
      </w:r>
      <w:r w:rsidR="000125E7">
        <w:rPr>
          <w:rFonts w:ascii="Times New Roman" w:hAnsi="Times New Roman" w:cs="Times New Roman"/>
          <w:b/>
          <w:bCs/>
          <w:sz w:val="24"/>
          <w:szCs w:val="24"/>
        </w:rPr>
        <w:t xml:space="preserve">Using </w:t>
      </w:r>
      <w:proofErr w:type="spellStart"/>
      <w:r w:rsidR="006A5BAC" w:rsidRPr="006A5BAC">
        <w:rPr>
          <w:rFonts w:ascii="Times New Roman" w:eastAsia="Times New Roman" w:hAnsi="Times New Roman" w:cs="Times New Roman"/>
          <w:b/>
          <w:bCs/>
          <w:sz w:val="24"/>
          <w:szCs w:val="24"/>
          <w:lang w:eastAsia="en-IN"/>
        </w:rPr>
        <w:t>RoDTEP</w:t>
      </w:r>
      <w:proofErr w:type="spellEnd"/>
      <w:r w:rsidR="006A5BAC" w:rsidRPr="006A5BAC">
        <w:rPr>
          <w:rFonts w:ascii="Times New Roman" w:eastAsia="Times New Roman" w:hAnsi="Times New Roman" w:cs="Times New Roman"/>
          <w:b/>
          <w:bCs/>
          <w:sz w:val="24"/>
          <w:szCs w:val="24"/>
          <w:lang w:eastAsia="en-IN"/>
        </w:rPr>
        <w:t xml:space="preserve"> scrips for payment of import duty</w:t>
      </w:r>
      <w:r w:rsidR="0064317E" w:rsidRPr="006A5BAC">
        <w:rPr>
          <w:rFonts w:ascii="Times New Roman" w:hAnsi="Times New Roman" w:cs="Times New Roman"/>
          <w:b/>
          <w:bCs/>
          <w:sz w:val="24"/>
          <w:szCs w:val="24"/>
        </w:rPr>
        <w:t xml:space="preserve"> </w:t>
      </w:r>
      <w:r w:rsidR="0064317E">
        <w:rPr>
          <w:rFonts w:ascii="Times New Roman" w:hAnsi="Times New Roman" w:cs="Times New Roman"/>
          <w:b/>
          <w:bCs/>
          <w:sz w:val="24"/>
          <w:szCs w:val="24"/>
        </w:rPr>
        <w:t xml:space="preserve">– </w:t>
      </w:r>
      <w:r w:rsidRPr="00BD371D">
        <w:rPr>
          <w:rFonts w:ascii="Times New Roman" w:hAnsi="Times New Roman" w:cs="Times New Roman"/>
          <w:b/>
          <w:bCs/>
          <w:sz w:val="24"/>
          <w:szCs w:val="24"/>
        </w:rPr>
        <w:t>Cla</w:t>
      </w:r>
      <w:r w:rsidR="0064317E">
        <w:rPr>
          <w:rFonts w:ascii="Times New Roman" w:hAnsi="Times New Roman" w:cs="Times New Roman"/>
          <w:b/>
          <w:bCs/>
          <w:sz w:val="24"/>
          <w:szCs w:val="24"/>
        </w:rPr>
        <w:t>r</w:t>
      </w:r>
      <w:r w:rsidRPr="00BD371D">
        <w:rPr>
          <w:rFonts w:ascii="Times New Roman" w:hAnsi="Times New Roman" w:cs="Times New Roman"/>
          <w:b/>
          <w:bCs/>
          <w:sz w:val="24"/>
          <w:szCs w:val="24"/>
        </w:rPr>
        <w:t>ification</w:t>
      </w:r>
      <w:r w:rsidR="0064317E">
        <w:rPr>
          <w:rFonts w:ascii="Times New Roman" w:hAnsi="Times New Roman" w:cs="Times New Roman"/>
          <w:b/>
          <w:bCs/>
          <w:sz w:val="24"/>
          <w:szCs w:val="24"/>
        </w:rPr>
        <w:t>s – Reg</w:t>
      </w:r>
      <w:r>
        <w:rPr>
          <w:rFonts w:ascii="Times New Roman" w:hAnsi="Times New Roman" w:cs="Times New Roman"/>
          <w:b/>
          <w:bCs/>
          <w:sz w:val="24"/>
          <w:szCs w:val="24"/>
        </w:rPr>
        <w:t>.</w:t>
      </w:r>
    </w:p>
    <w:p w14:paraId="5E618C38" w14:textId="77777777" w:rsidR="00FC205B" w:rsidRPr="00BD371D" w:rsidRDefault="00FC205B" w:rsidP="00FC205B">
      <w:pPr>
        <w:spacing w:after="0" w:line="240" w:lineRule="auto"/>
        <w:rPr>
          <w:rFonts w:ascii="Times New Roman" w:hAnsi="Times New Roman" w:cs="Times New Roman"/>
          <w:sz w:val="24"/>
          <w:szCs w:val="24"/>
        </w:rPr>
      </w:pPr>
    </w:p>
    <w:p w14:paraId="5F4D2472" w14:textId="77777777" w:rsidR="00FC205B" w:rsidRPr="00BD371D" w:rsidRDefault="00FC205B" w:rsidP="00FC205B">
      <w:pPr>
        <w:pStyle w:val="BodyTextIndent2"/>
        <w:spacing w:line="240" w:lineRule="auto"/>
      </w:pPr>
      <w:r w:rsidRPr="00BD371D">
        <w:t>1.</w:t>
      </w:r>
      <w:r w:rsidRPr="00BD371D">
        <w:tab/>
        <w:t>In connection with the above, find attached the following.</w:t>
      </w:r>
    </w:p>
    <w:p w14:paraId="2D7C1D08" w14:textId="77777777" w:rsidR="00FC205B" w:rsidRPr="00BD371D" w:rsidRDefault="00FC205B" w:rsidP="00FC205B">
      <w:pPr>
        <w:spacing w:after="0" w:line="240" w:lineRule="auto"/>
        <w:ind w:left="720"/>
        <w:rPr>
          <w:rFonts w:ascii="Times New Roman" w:hAnsi="Times New Roman" w:cs="Times New Roman"/>
          <w:sz w:val="24"/>
          <w:szCs w:val="24"/>
        </w:rPr>
      </w:pPr>
    </w:p>
    <w:p w14:paraId="0D7279CD" w14:textId="77777777" w:rsidR="00FC205B" w:rsidRPr="00BD371D" w:rsidRDefault="00FC205B" w:rsidP="00FC205B">
      <w:pPr>
        <w:spacing w:after="0" w:line="240" w:lineRule="auto"/>
        <w:ind w:left="1276" w:hanging="567"/>
        <w:rPr>
          <w:rFonts w:ascii="Times New Roman" w:hAnsi="Times New Roman" w:cs="Times New Roman"/>
          <w:sz w:val="24"/>
          <w:szCs w:val="24"/>
        </w:rPr>
      </w:pPr>
      <w:r w:rsidRPr="00BD371D">
        <w:rPr>
          <w:rFonts w:ascii="Times New Roman" w:hAnsi="Times New Roman" w:cs="Times New Roman"/>
          <w:sz w:val="24"/>
          <w:szCs w:val="24"/>
        </w:rPr>
        <w:t>(a)</w:t>
      </w:r>
      <w:r w:rsidRPr="00BD371D">
        <w:rPr>
          <w:rFonts w:ascii="Times New Roman" w:hAnsi="Times New Roman" w:cs="Times New Roman"/>
          <w:sz w:val="24"/>
          <w:szCs w:val="24"/>
        </w:rPr>
        <w:tab/>
        <w:t>Opinion.</w:t>
      </w:r>
    </w:p>
    <w:p w14:paraId="7BB7624B" w14:textId="77777777" w:rsidR="00FC205B" w:rsidRPr="00BD371D" w:rsidRDefault="00FC205B" w:rsidP="00FC205B">
      <w:pPr>
        <w:spacing w:after="0" w:line="240" w:lineRule="auto"/>
        <w:ind w:left="1276" w:hanging="567"/>
        <w:jc w:val="both"/>
        <w:rPr>
          <w:rFonts w:ascii="Times New Roman" w:hAnsi="Times New Roman" w:cs="Times New Roman"/>
          <w:sz w:val="24"/>
          <w:szCs w:val="24"/>
        </w:rPr>
      </w:pPr>
      <w:r w:rsidRPr="00BD371D">
        <w:rPr>
          <w:rFonts w:ascii="Times New Roman" w:hAnsi="Times New Roman" w:cs="Times New Roman"/>
          <w:sz w:val="24"/>
          <w:szCs w:val="24"/>
        </w:rPr>
        <w:t xml:space="preserve">(b) </w:t>
      </w:r>
      <w:r w:rsidRPr="00BD371D">
        <w:rPr>
          <w:rFonts w:ascii="Times New Roman" w:hAnsi="Times New Roman" w:cs="Times New Roman"/>
          <w:sz w:val="24"/>
          <w:szCs w:val="24"/>
        </w:rPr>
        <w:tab/>
        <w:t xml:space="preserve">Our Bill towards professional charges.  </w:t>
      </w:r>
    </w:p>
    <w:p w14:paraId="4542D99F" w14:textId="77777777" w:rsidR="00FC205B" w:rsidRPr="00BD371D" w:rsidRDefault="00FC205B" w:rsidP="00FC205B">
      <w:pPr>
        <w:spacing w:after="0" w:line="240" w:lineRule="auto"/>
        <w:ind w:left="720"/>
        <w:jc w:val="both"/>
        <w:rPr>
          <w:rFonts w:ascii="Times New Roman" w:hAnsi="Times New Roman" w:cs="Times New Roman"/>
          <w:sz w:val="24"/>
          <w:szCs w:val="24"/>
        </w:rPr>
      </w:pPr>
    </w:p>
    <w:p w14:paraId="30A384B3" w14:textId="77777777" w:rsidR="00FC205B" w:rsidRPr="00BD371D" w:rsidRDefault="00FC205B" w:rsidP="00FC205B">
      <w:pPr>
        <w:pStyle w:val="BodyTextIndent2"/>
        <w:spacing w:line="240" w:lineRule="auto"/>
      </w:pPr>
      <w:r w:rsidRPr="00BD371D">
        <w:t>2.</w:t>
      </w:r>
      <w:r w:rsidRPr="00BD371D">
        <w:tab/>
        <w:t>Should you need any further clarification in this regard, please feel free to contact me.  Kindly arrange for payment of the attached bill.</w:t>
      </w:r>
    </w:p>
    <w:p w14:paraId="0C269C00" w14:textId="77777777" w:rsidR="00FC205B" w:rsidRPr="00BD371D" w:rsidRDefault="00FC205B" w:rsidP="00FC205B">
      <w:pPr>
        <w:spacing w:after="0" w:line="240" w:lineRule="auto"/>
        <w:ind w:left="720" w:hanging="720"/>
        <w:jc w:val="both"/>
        <w:rPr>
          <w:rFonts w:ascii="Times New Roman" w:hAnsi="Times New Roman" w:cs="Times New Roman"/>
          <w:sz w:val="24"/>
          <w:szCs w:val="24"/>
        </w:rPr>
      </w:pPr>
    </w:p>
    <w:p w14:paraId="403B5EBA" w14:textId="77777777" w:rsidR="00FC205B" w:rsidRPr="00BD371D" w:rsidRDefault="00FC205B" w:rsidP="00FC205B">
      <w:pPr>
        <w:spacing w:after="0" w:line="240" w:lineRule="auto"/>
        <w:ind w:left="720" w:hanging="709"/>
        <w:jc w:val="both"/>
        <w:rPr>
          <w:rFonts w:ascii="Times New Roman" w:hAnsi="Times New Roman" w:cs="Times New Roman"/>
          <w:sz w:val="24"/>
          <w:szCs w:val="24"/>
        </w:rPr>
      </w:pPr>
      <w:r w:rsidRPr="00BD371D">
        <w:rPr>
          <w:rFonts w:ascii="Times New Roman" w:hAnsi="Times New Roman" w:cs="Times New Roman"/>
          <w:sz w:val="24"/>
          <w:szCs w:val="24"/>
        </w:rPr>
        <w:t>Yours faithfully,</w:t>
      </w:r>
    </w:p>
    <w:p w14:paraId="40ADDE49"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693572C1"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28046F5"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E2EED9C"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p>
    <w:p w14:paraId="795E53E2" w14:textId="77777777" w:rsidR="00FC205B" w:rsidRPr="00BD371D" w:rsidRDefault="00FC205B" w:rsidP="00FC205B">
      <w:pPr>
        <w:spacing w:after="0" w:line="36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 MURUGAPPAN</w:t>
      </w:r>
    </w:p>
    <w:p w14:paraId="32C4F99E"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Attached: as above.</w:t>
      </w:r>
    </w:p>
    <w:p w14:paraId="49A8E742" w14:textId="77777777" w:rsidR="00FC205B" w:rsidRDefault="00FC205B" w:rsidP="00FC205B">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6FBCA60A" w14:textId="77777777" w:rsidR="00FC205B" w:rsidRDefault="00FC205B" w:rsidP="00FC205B">
      <w:pPr>
        <w:spacing w:after="0" w:line="240" w:lineRule="auto"/>
        <w:jc w:val="both"/>
        <w:rPr>
          <w:rFonts w:ascii="Times New Roman" w:hAnsi="Times New Roman" w:cs="Times New Roman"/>
          <w:sz w:val="24"/>
          <w:szCs w:val="24"/>
        </w:rPr>
      </w:pPr>
    </w:p>
    <w:p w14:paraId="0AA445CB" w14:textId="4D6CF4FD" w:rsidR="002F59BC" w:rsidRPr="00D534C3" w:rsidRDefault="002F59BC" w:rsidP="00FC205B">
      <w:pPr>
        <w:spacing w:after="0" w:line="240" w:lineRule="auto"/>
        <w:jc w:val="both"/>
        <w:rPr>
          <w:rFonts w:ascii="Times New Roman" w:hAnsi="Times New Roman" w:cs="Times New Roman"/>
          <w:sz w:val="24"/>
          <w:szCs w:val="24"/>
        </w:rPr>
      </w:pPr>
    </w:p>
    <w:p w14:paraId="16D3AAE8" w14:textId="2658278A" w:rsidR="007336D5" w:rsidRDefault="007336D5" w:rsidP="00FC205B">
      <w:pPr>
        <w:spacing w:after="0" w:line="240" w:lineRule="auto"/>
        <w:ind w:left="709" w:hanging="709"/>
        <w:jc w:val="both"/>
        <w:rPr>
          <w:rFonts w:ascii="Times New Roman" w:hAnsi="Times New Roman" w:cs="Times New Roman"/>
          <w:sz w:val="24"/>
          <w:szCs w:val="24"/>
        </w:rPr>
      </w:pPr>
    </w:p>
    <w:p w14:paraId="7D980EDA" w14:textId="77777777" w:rsidR="00C47238" w:rsidRDefault="00C47238" w:rsidP="00C47238">
      <w:pPr>
        <w:spacing w:after="0" w:line="240" w:lineRule="auto"/>
        <w:ind w:left="709" w:hanging="709"/>
        <w:jc w:val="both"/>
        <w:rPr>
          <w:rFonts w:ascii="Times New Roman" w:hAnsi="Times New Roman" w:cs="Times New Roman"/>
          <w:sz w:val="24"/>
          <w:szCs w:val="24"/>
        </w:rPr>
      </w:pPr>
    </w:p>
    <w:p w14:paraId="3AE1784B"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391A77D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54D824A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499BB3EB" w14:textId="77777777" w:rsidR="00047671" w:rsidRDefault="00047671" w:rsidP="007909E7">
      <w:pPr>
        <w:spacing w:after="0" w:line="240" w:lineRule="auto"/>
        <w:ind w:left="709" w:hanging="709"/>
        <w:jc w:val="both"/>
        <w:rPr>
          <w:rFonts w:ascii="Times New Roman" w:hAnsi="Times New Roman" w:cs="Times New Roman"/>
          <w:sz w:val="24"/>
          <w:szCs w:val="24"/>
        </w:rPr>
      </w:pPr>
    </w:p>
    <w:p w14:paraId="5D9E8306" w14:textId="77777777" w:rsidR="00341C4B" w:rsidRDefault="00341C4B" w:rsidP="007909E7">
      <w:pPr>
        <w:spacing w:after="0" w:line="240" w:lineRule="auto"/>
        <w:ind w:left="709" w:hanging="709"/>
        <w:jc w:val="both"/>
        <w:rPr>
          <w:rFonts w:ascii="Times New Roman" w:hAnsi="Times New Roman" w:cs="Times New Roman"/>
          <w:sz w:val="24"/>
          <w:szCs w:val="24"/>
        </w:rPr>
      </w:pPr>
    </w:p>
    <w:p w14:paraId="419AEB40" w14:textId="77777777" w:rsidR="00341C4B" w:rsidRDefault="00341C4B" w:rsidP="007909E7">
      <w:pPr>
        <w:spacing w:after="0" w:line="240" w:lineRule="auto"/>
        <w:ind w:left="709" w:hanging="709"/>
        <w:jc w:val="both"/>
        <w:rPr>
          <w:rFonts w:ascii="Times New Roman" w:hAnsi="Times New Roman" w:cs="Times New Roman"/>
          <w:sz w:val="24"/>
          <w:szCs w:val="24"/>
        </w:rPr>
      </w:pPr>
    </w:p>
    <w:p w14:paraId="004F5AD0" w14:textId="77777777" w:rsidR="00341C4B" w:rsidRDefault="00341C4B" w:rsidP="00FE07FA">
      <w:pPr>
        <w:spacing w:after="0" w:line="360" w:lineRule="auto"/>
        <w:ind w:left="709" w:hanging="709"/>
        <w:jc w:val="both"/>
        <w:rPr>
          <w:rFonts w:ascii="Times New Roman" w:hAnsi="Times New Roman" w:cs="Times New Roman"/>
          <w:sz w:val="24"/>
          <w:szCs w:val="24"/>
        </w:rPr>
      </w:pPr>
    </w:p>
    <w:p w14:paraId="476E9322" w14:textId="780F6421" w:rsidR="00041A45" w:rsidRPr="00B77FA4" w:rsidRDefault="00041A45" w:rsidP="00996423">
      <w:pPr>
        <w:spacing w:after="0" w:line="240" w:lineRule="auto"/>
        <w:ind w:left="709" w:hanging="709"/>
        <w:jc w:val="center"/>
        <w:rPr>
          <w:rFonts w:ascii="Times New Roman" w:hAnsi="Times New Roman" w:cs="Times New Roman"/>
          <w:sz w:val="25"/>
          <w:szCs w:val="25"/>
        </w:rPr>
      </w:pPr>
      <w:r w:rsidRPr="00B77FA4">
        <w:rPr>
          <w:rFonts w:ascii="Times New Roman" w:hAnsi="Times New Roman" w:cs="Times New Roman"/>
          <w:b/>
          <w:bCs/>
          <w:sz w:val="25"/>
          <w:szCs w:val="25"/>
          <w:u w:val="single"/>
        </w:rPr>
        <w:t>OPINION</w:t>
      </w:r>
    </w:p>
    <w:p w14:paraId="689A1492" w14:textId="46CC418D" w:rsidR="001C0293" w:rsidRPr="00047671" w:rsidRDefault="001C0293" w:rsidP="003D5483">
      <w:pPr>
        <w:spacing w:after="0" w:line="240" w:lineRule="auto"/>
        <w:rPr>
          <w:rFonts w:ascii="Times New Roman" w:hAnsi="Times New Roman" w:cs="Times New Roman"/>
          <w:sz w:val="19"/>
          <w:szCs w:val="19"/>
        </w:rPr>
      </w:pPr>
    </w:p>
    <w:p w14:paraId="7C14BCC8" w14:textId="266CB332" w:rsidR="001C0293" w:rsidRPr="00B77FA4" w:rsidRDefault="007336D5" w:rsidP="007336D5">
      <w:pPr>
        <w:spacing w:after="0" w:line="240" w:lineRule="auto"/>
        <w:ind w:left="709" w:hanging="709"/>
        <w:rPr>
          <w:rFonts w:ascii="Times New Roman" w:hAnsi="Times New Roman" w:cs="Times New Roman"/>
          <w:sz w:val="25"/>
          <w:szCs w:val="25"/>
        </w:rPr>
      </w:pPr>
      <w:r w:rsidRPr="00B77FA4">
        <w:rPr>
          <w:rFonts w:ascii="Times New Roman" w:hAnsi="Times New Roman" w:cs="Times New Roman"/>
          <w:b/>
          <w:bCs/>
          <w:sz w:val="25"/>
          <w:szCs w:val="25"/>
        </w:rPr>
        <w:t>1.</w:t>
      </w:r>
      <w:r w:rsidRPr="00B77FA4">
        <w:rPr>
          <w:rFonts w:ascii="Times New Roman" w:hAnsi="Times New Roman" w:cs="Times New Roman"/>
          <w:b/>
          <w:bCs/>
          <w:sz w:val="25"/>
          <w:szCs w:val="25"/>
        </w:rPr>
        <w:tab/>
      </w:r>
      <w:r w:rsidR="00FB6E5A" w:rsidRPr="00B77FA4">
        <w:rPr>
          <w:rFonts w:ascii="Times New Roman" w:hAnsi="Times New Roman" w:cs="Times New Roman"/>
          <w:b/>
          <w:bCs/>
          <w:sz w:val="25"/>
          <w:szCs w:val="25"/>
          <w:u w:val="single"/>
        </w:rPr>
        <w:t xml:space="preserve">QUERIST: </w:t>
      </w:r>
      <w:r w:rsidR="001C0293" w:rsidRPr="00B77FA4">
        <w:rPr>
          <w:rFonts w:ascii="Times New Roman" w:hAnsi="Times New Roman" w:cs="Times New Roman"/>
          <w:b/>
          <w:bCs/>
          <w:sz w:val="25"/>
          <w:szCs w:val="25"/>
          <w:u w:val="single"/>
        </w:rPr>
        <w:t xml:space="preserve"> </w:t>
      </w:r>
    </w:p>
    <w:p w14:paraId="53E3BE2B" w14:textId="77777777" w:rsidR="007A6C43" w:rsidRPr="00FE07FA" w:rsidRDefault="007A6C43" w:rsidP="00996423">
      <w:pPr>
        <w:spacing w:after="0" w:line="240" w:lineRule="auto"/>
        <w:ind w:firstLine="720"/>
        <w:rPr>
          <w:rFonts w:ascii="Times New Roman" w:hAnsi="Times New Roman" w:cs="Times New Roman"/>
          <w:sz w:val="15"/>
          <w:szCs w:val="15"/>
        </w:rPr>
      </w:pPr>
    </w:p>
    <w:p w14:paraId="6D1EC533" w14:textId="5FAB758F" w:rsidR="001C0293" w:rsidRPr="00B77FA4" w:rsidRDefault="00D21709" w:rsidP="00F65C56">
      <w:pPr>
        <w:pStyle w:val="BodyText"/>
        <w:spacing w:after="0"/>
        <w:ind w:left="709" w:firstLine="11"/>
        <w:jc w:val="both"/>
        <w:rPr>
          <w:sz w:val="25"/>
          <w:szCs w:val="25"/>
        </w:rPr>
      </w:pPr>
      <w:r w:rsidRPr="00B77FA4">
        <w:rPr>
          <w:sz w:val="25"/>
          <w:szCs w:val="25"/>
        </w:rPr>
        <w:t xml:space="preserve">M/s. </w:t>
      </w:r>
      <w:r w:rsidR="00682628" w:rsidRPr="00682628">
        <w:rPr>
          <w:sz w:val="25"/>
          <w:szCs w:val="25"/>
        </w:rPr>
        <w:t xml:space="preserve">Redington </w:t>
      </w:r>
      <w:r w:rsidRPr="00B77FA4">
        <w:rPr>
          <w:sz w:val="25"/>
          <w:szCs w:val="25"/>
        </w:rPr>
        <w:t>Limited,</w:t>
      </w:r>
    </w:p>
    <w:p w14:paraId="49B34723" w14:textId="77777777" w:rsidR="00682628" w:rsidRPr="00682628" w:rsidRDefault="00682628" w:rsidP="00682628">
      <w:pPr>
        <w:pStyle w:val="BodyText"/>
        <w:spacing w:after="0"/>
        <w:ind w:left="709" w:firstLine="11"/>
        <w:jc w:val="both"/>
        <w:rPr>
          <w:sz w:val="25"/>
          <w:szCs w:val="25"/>
        </w:rPr>
      </w:pPr>
      <w:r w:rsidRPr="00682628">
        <w:rPr>
          <w:sz w:val="25"/>
          <w:szCs w:val="25"/>
        </w:rPr>
        <w:t xml:space="preserve">Block 3, </w:t>
      </w:r>
      <w:proofErr w:type="spellStart"/>
      <w:r w:rsidRPr="00682628">
        <w:rPr>
          <w:sz w:val="25"/>
          <w:szCs w:val="25"/>
        </w:rPr>
        <w:t>Plathin</w:t>
      </w:r>
      <w:proofErr w:type="spellEnd"/>
      <w:r w:rsidRPr="00682628">
        <w:rPr>
          <w:sz w:val="25"/>
          <w:szCs w:val="25"/>
        </w:rPr>
        <w:t xml:space="preserve">, Redington Tower, </w:t>
      </w:r>
    </w:p>
    <w:p w14:paraId="7DBCDB29" w14:textId="77777777" w:rsidR="00682628" w:rsidRPr="00682628" w:rsidRDefault="00682628" w:rsidP="00682628">
      <w:pPr>
        <w:pStyle w:val="BodyText"/>
        <w:spacing w:after="0"/>
        <w:ind w:left="709" w:firstLine="11"/>
        <w:jc w:val="both"/>
        <w:rPr>
          <w:sz w:val="25"/>
          <w:szCs w:val="25"/>
        </w:rPr>
      </w:pPr>
      <w:r w:rsidRPr="00682628">
        <w:rPr>
          <w:sz w:val="25"/>
          <w:szCs w:val="25"/>
        </w:rPr>
        <w:t xml:space="preserve">Inner Ring Road, Saraswathy Nagar West, </w:t>
      </w:r>
    </w:p>
    <w:p w14:paraId="51309EBE" w14:textId="0EB6425A" w:rsidR="00682628" w:rsidRPr="00682628" w:rsidRDefault="00682628" w:rsidP="00682628">
      <w:pPr>
        <w:pStyle w:val="BodyText"/>
        <w:spacing w:after="0"/>
        <w:ind w:left="709" w:firstLine="11"/>
        <w:jc w:val="both"/>
        <w:rPr>
          <w:sz w:val="25"/>
          <w:szCs w:val="25"/>
        </w:rPr>
      </w:pPr>
      <w:r w:rsidRPr="00682628">
        <w:rPr>
          <w:sz w:val="25"/>
          <w:szCs w:val="25"/>
        </w:rPr>
        <w:t>4</w:t>
      </w:r>
      <w:r w:rsidRPr="00682628">
        <w:rPr>
          <w:sz w:val="25"/>
          <w:szCs w:val="25"/>
          <w:vertAlign w:val="superscript"/>
        </w:rPr>
        <w:t>th</w:t>
      </w:r>
      <w:r>
        <w:rPr>
          <w:sz w:val="25"/>
          <w:szCs w:val="25"/>
        </w:rPr>
        <w:t xml:space="preserve"> </w:t>
      </w:r>
      <w:r w:rsidRPr="00682628">
        <w:rPr>
          <w:sz w:val="25"/>
          <w:szCs w:val="25"/>
        </w:rPr>
        <w:t xml:space="preserve">Street, </w:t>
      </w:r>
      <w:proofErr w:type="spellStart"/>
      <w:r w:rsidRPr="00682628">
        <w:rPr>
          <w:sz w:val="25"/>
          <w:szCs w:val="25"/>
        </w:rPr>
        <w:t>Puzhuthivakkam</w:t>
      </w:r>
      <w:proofErr w:type="spellEnd"/>
    </w:p>
    <w:p w14:paraId="5146B9C3" w14:textId="3005B11D" w:rsidR="00682628" w:rsidRPr="00682628" w:rsidRDefault="00682628" w:rsidP="00682628">
      <w:pPr>
        <w:pStyle w:val="BodyText"/>
        <w:spacing w:after="0"/>
        <w:ind w:left="709" w:firstLine="11"/>
        <w:jc w:val="both"/>
        <w:rPr>
          <w:sz w:val="25"/>
          <w:szCs w:val="25"/>
        </w:rPr>
      </w:pPr>
      <w:r w:rsidRPr="00682628">
        <w:rPr>
          <w:sz w:val="25"/>
          <w:szCs w:val="25"/>
        </w:rPr>
        <w:t xml:space="preserve">Chennai </w:t>
      </w:r>
      <w:r>
        <w:rPr>
          <w:sz w:val="25"/>
          <w:szCs w:val="25"/>
        </w:rPr>
        <w:t>–</w:t>
      </w:r>
      <w:r w:rsidRPr="00682628">
        <w:rPr>
          <w:sz w:val="25"/>
          <w:szCs w:val="25"/>
        </w:rPr>
        <w:t xml:space="preserve"> 600</w:t>
      </w:r>
      <w:r>
        <w:rPr>
          <w:sz w:val="25"/>
          <w:szCs w:val="25"/>
        </w:rPr>
        <w:t xml:space="preserve"> </w:t>
      </w:r>
      <w:r w:rsidRPr="00682628">
        <w:rPr>
          <w:sz w:val="25"/>
          <w:szCs w:val="25"/>
        </w:rPr>
        <w:t>091.</w:t>
      </w:r>
    </w:p>
    <w:p w14:paraId="77540937" w14:textId="77777777" w:rsidR="00A571C4" w:rsidRPr="00047671" w:rsidRDefault="00A571C4" w:rsidP="00455C89">
      <w:pPr>
        <w:pStyle w:val="BodyText"/>
        <w:spacing w:after="0"/>
        <w:rPr>
          <w:sz w:val="19"/>
          <w:szCs w:val="19"/>
        </w:rPr>
      </w:pPr>
    </w:p>
    <w:p w14:paraId="6900B453" w14:textId="7A0F7085" w:rsidR="00D82626" w:rsidRPr="00B77FA4" w:rsidRDefault="00FB6E5A" w:rsidP="00996423">
      <w:pPr>
        <w:pStyle w:val="BodyText"/>
        <w:spacing w:after="0"/>
        <w:rPr>
          <w:b/>
          <w:bCs/>
          <w:sz w:val="25"/>
          <w:szCs w:val="25"/>
          <w:u w:val="single"/>
        </w:rPr>
      </w:pPr>
      <w:r w:rsidRPr="00B77FA4">
        <w:rPr>
          <w:b/>
          <w:bCs/>
          <w:sz w:val="25"/>
          <w:szCs w:val="25"/>
        </w:rPr>
        <w:t>2.</w:t>
      </w:r>
      <w:r w:rsidRPr="00B77FA4">
        <w:rPr>
          <w:b/>
          <w:bCs/>
          <w:sz w:val="25"/>
          <w:szCs w:val="25"/>
        </w:rPr>
        <w:tab/>
      </w:r>
      <w:r w:rsidRPr="00B77FA4">
        <w:rPr>
          <w:b/>
          <w:bCs/>
          <w:sz w:val="25"/>
          <w:szCs w:val="25"/>
          <w:u w:val="single"/>
        </w:rPr>
        <w:t>FACTS:</w:t>
      </w:r>
    </w:p>
    <w:p w14:paraId="00EAFB72" w14:textId="77777777" w:rsidR="00D82626" w:rsidRPr="00047671" w:rsidRDefault="00D82626" w:rsidP="00996423">
      <w:pPr>
        <w:pStyle w:val="BodyText"/>
        <w:spacing w:after="0"/>
        <w:rPr>
          <w:sz w:val="17"/>
          <w:szCs w:val="17"/>
        </w:rPr>
      </w:pPr>
    </w:p>
    <w:p w14:paraId="37C44402" w14:textId="587C7867" w:rsidR="00300612" w:rsidRPr="002E069C" w:rsidRDefault="006F6082" w:rsidP="00341C4B">
      <w:pPr>
        <w:pStyle w:val="BodyText"/>
        <w:spacing w:after="0"/>
        <w:ind w:left="709" w:hanging="709"/>
        <w:jc w:val="both"/>
        <w:rPr>
          <w:sz w:val="25"/>
          <w:szCs w:val="25"/>
          <w:lang w:eastAsia="en-IN"/>
        </w:rPr>
      </w:pPr>
      <w:r w:rsidRPr="002E069C">
        <w:rPr>
          <w:sz w:val="25"/>
          <w:szCs w:val="25"/>
        </w:rPr>
        <w:tab/>
      </w:r>
      <w:r w:rsidR="00B116D9" w:rsidRPr="002E069C">
        <w:rPr>
          <w:sz w:val="25"/>
          <w:szCs w:val="25"/>
        </w:rPr>
        <w:t xml:space="preserve">The querist </w:t>
      </w:r>
      <w:r w:rsidR="00300612" w:rsidRPr="002E069C">
        <w:rPr>
          <w:sz w:val="25"/>
          <w:szCs w:val="25"/>
        </w:rPr>
        <w:t xml:space="preserve">intends to </w:t>
      </w:r>
      <w:r w:rsidR="00177EBF" w:rsidRPr="002E069C">
        <w:rPr>
          <w:sz w:val="25"/>
          <w:szCs w:val="25"/>
        </w:rPr>
        <w:t xml:space="preserve">procure scrips issued under </w:t>
      </w:r>
      <w:proofErr w:type="spellStart"/>
      <w:r w:rsidR="00177EBF" w:rsidRPr="002E069C">
        <w:rPr>
          <w:sz w:val="25"/>
          <w:szCs w:val="25"/>
          <w:lang w:eastAsia="en-IN"/>
        </w:rPr>
        <w:t>RoDTEP</w:t>
      </w:r>
      <w:proofErr w:type="spellEnd"/>
      <w:r w:rsidR="00177EBF" w:rsidRPr="002E069C">
        <w:rPr>
          <w:sz w:val="25"/>
          <w:szCs w:val="25"/>
          <w:lang w:eastAsia="en-IN"/>
        </w:rPr>
        <w:t xml:space="preserve"> Scheme by way of transfer for payment of customs duty. In this connection, they have referred to the notifications issued by the Ministry of Finance.</w:t>
      </w:r>
    </w:p>
    <w:p w14:paraId="37489483" w14:textId="77777777" w:rsidR="00177EBF" w:rsidRPr="00B063AB" w:rsidRDefault="00177EBF" w:rsidP="00341C4B">
      <w:pPr>
        <w:pStyle w:val="BodyText"/>
        <w:spacing w:after="0"/>
        <w:ind w:left="709" w:hanging="709"/>
        <w:jc w:val="both"/>
        <w:rPr>
          <w:sz w:val="19"/>
          <w:szCs w:val="19"/>
          <w:lang w:eastAsia="en-IN"/>
        </w:rPr>
      </w:pPr>
    </w:p>
    <w:p w14:paraId="22DCCCF3" w14:textId="77777777" w:rsidR="00177EBF" w:rsidRPr="002E069C" w:rsidRDefault="00177EBF" w:rsidP="00341C4B">
      <w:pPr>
        <w:spacing w:after="0" w:line="240" w:lineRule="auto"/>
        <w:ind w:left="709" w:hanging="709"/>
        <w:rPr>
          <w:rFonts w:ascii="Times New Roman" w:hAnsi="Times New Roman" w:cs="Times New Roman"/>
          <w:b/>
          <w:bCs/>
          <w:sz w:val="25"/>
          <w:szCs w:val="25"/>
        </w:rPr>
      </w:pPr>
      <w:r w:rsidRPr="002E069C">
        <w:rPr>
          <w:rFonts w:ascii="Times New Roman" w:hAnsi="Times New Roman" w:cs="Times New Roman"/>
          <w:b/>
          <w:bCs/>
          <w:sz w:val="25"/>
          <w:szCs w:val="25"/>
        </w:rPr>
        <w:t>3.</w:t>
      </w:r>
      <w:r w:rsidRPr="002E069C">
        <w:rPr>
          <w:rFonts w:ascii="Times New Roman" w:hAnsi="Times New Roman" w:cs="Times New Roman"/>
          <w:b/>
          <w:bCs/>
          <w:sz w:val="25"/>
          <w:szCs w:val="25"/>
        </w:rPr>
        <w:tab/>
      </w:r>
      <w:r w:rsidRPr="002E069C">
        <w:rPr>
          <w:rFonts w:ascii="Times New Roman" w:hAnsi="Times New Roman" w:cs="Times New Roman"/>
          <w:b/>
          <w:bCs/>
          <w:sz w:val="25"/>
          <w:szCs w:val="25"/>
          <w:u w:val="single"/>
        </w:rPr>
        <w:t>QUERY:</w:t>
      </w:r>
    </w:p>
    <w:p w14:paraId="0BAF4260" w14:textId="77777777" w:rsidR="00177EBF" w:rsidRPr="00B063AB" w:rsidRDefault="00177EBF" w:rsidP="00341C4B">
      <w:pPr>
        <w:spacing w:after="0" w:line="240" w:lineRule="auto"/>
        <w:ind w:left="709" w:hanging="709"/>
        <w:jc w:val="both"/>
        <w:rPr>
          <w:rFonts w:ascii="Times New Roman" w:hAnsi="Times New Roman" w:cs="Times New Roman"/>
          <w:sz w:val="17"/>
          <w:szCs w:val="17"/>
        </w:rPr>
      </w:pPr>
    </w:p>
    <w:p w14:paraId="5D9203E9" w14:textId="79C68B3D" w:rsidR="00177EBF" w:rsidRPr="002E069C" w:rsidRDefault="00177EBF" w:rsidP="00341C4B">
      <w:pPr>
        <w:spacing w:after="0" w:line="240" w:lineRule="auto"/>
        <w:ind w:left="709" w:hanging="709"/>
        <w:jc w:val="both"/>
        <w:rPr>
          <w:rFonts w:ascii="Times New Roman" w:hAnsi="Times New Roman" w:cs="Times New Roman"/>
          <w:color w:val="1D2228"/>
          <w:sz w:val="25"/>
          <w:szCs w:val="25"/>
        </w:rPr>
      </w:pPr>
      <w:r w:rsidRPr="002E069C">
        <w:rPr>
          <w:rFonts w:ascii="Times New Roman" w:hAnsi="Times New Roman" w:cs="Times New Roman"/>
          <w:sz w:val="25"/>
          <w:szCs w:val="25"/>
        </w:rPr>
        <w:tab/>
        <w:t>In the above context, querist would like to know the risks involved in buying these scrips and the safeguards to be taken by them to protect their interest.</w:t>
      </w:r>
    </w:p>
    <w:p w14:paraId="45ACF3D6" w14:textId="77777777" w:rsidR="00177EBF" w:rsidRPr="00FE07FA" w:rsidRDefault="00177EBF" w:rsidP="00341C4B">
      <w:pPr>
        <w:spacing w:after="0" w:line="240" w:lineRule="auto"/>
        <w:ind w:left="709" w:hanging="709"/>
        <w:jc w:val="both"/>
        <w:rPr>
          <w:rFonts w:ascii="Times New Roman" w:hAnsi="Times New Roman" w:cs="Times New Roman"/>
          <w:color w:val="1D2228"/>
          <w:sz w:val="21"/>
          <w:szCs w:val="21"/>
        </w:rPr>
      </w:pPr>
    </w:p>
    <w:p w14:paraId="17132BB1" w14:textId="77777777" w:rsidR="00177EBF" w:rsidRPr="002E069C" w:rsidRDefault="00177EBF" w:rsidP="00177EBF">
      <w:pPr>
        <w:spacing w:after="0" w:line="240" w:lineRule="auto"/>
        <w:ind w:left="709" w:hanging="709"/>
        <w:rPr>
          <w:rFonts w:ascii="Times New Roman" w:hAnsi="Times New Roman" w:cs="Times New Roman"/>
          <w:b/>
          <w:bCs/>
          <w:sz w:val="25"/>
          <w:szCs w:val="25"/>
        </w:rPr>
      </w:pPr>
      <w:r w:rsidRPr="002E069C">
        <w:rPr>
          <w:rFonts w:ascii="Times New Roman" w:hAnsi="Times New Roman" w:cs="Times New Roman"/>
          <w:b/>
          <w:bCs/>
          <w:sz w:val="25"/>
          <w:szCs w:val="25"/>
        </w:rPr>
        <w:t>4.</w:t>
      </w:r>
      <w:r w:rsidRPr="002E069C">
        <w:rPr>
          <w:rFonts w:ascii="Times New Roman" w:hAnsi="Times New Roman" w:cs="Times New Roman"/>
          <w:b/>
          <w:bCs/>
          <w:sz w:val="25"/>
          <w:szCs w:val="25"/>
        </w:rPr>
        <w:tab/>
      </w:r>
      <w:r w:rsidRPr="002E069C">
        <w:rPr>
          <w:rFonts w:ascii="Times New Roman" w:hAnsi="Times New Roman" w:cs="Times New Roman"/>
          <w:b/>
          <w:bCs/>
          <w:sz w:val="25"/>
          <w:szCs w:val="25"/>
          <w:u w:val="single"/>
        </w:rPr>
        <w:t>OPINION:</w:t>
      </w:r>
    </w:p>
    <w:p w14:paraId="557FDBB3" w14:textId="77777777" w:rsidR="00177EBF" w:rsidRPr="00B063AB" w:rsidRDefault="00177EBF" w:rsidP="00341C4B">
      <w:pPr>
        <w:spacing w:after="0" w:line="240" w:lineRule="auto"/>
        <w:ind w:left="709" w:hanging="709"/>
        <w:jc w:val="both"/>
        <w:rPr>
          <w:rFonts w:ascii="Times New Roman" w:hAnsi="Times New Roman" w:cs="Times New Roman"/>
          <w:sz w:val="17"/>
          <w:szCs w:val="17"/>
        </w:rPr>
      </w:pPr>
    </w:p>
    <w:p w14:paraId="62EB6652" w14:textId="55A66845" w:rsidR="00177EBF" w:rsidRPr="002E069C" w:rsidRDefault="00177EBF" w:rsidP="00341C4B">
      <w:pPr>
        <w:pStyle w:val="BodyText"/>
        <w:spacing w:after="0"/>
        <w:ind w:left="709" w:hanging="709"/>
        <w:jc w:val="both"/>
        <w:rPr>
          <w:sz w:val="25"/>
          <w:szCs w:val="25"/>
          <w:lang w:eastAsia="en-IN"/>
        </w:rPr>
      </w:pPr>
      <w:r w:rsidRPr="002E069C">
        <w:rPr>
          <w:sz w:val="25"/>
          <w:szCs w:val="25"/>
        </w:rPr>
        <w:t>4.1</w:t>
      </w:r>
      <w:r w:rsidRPr="002E069C">
        <w:rPr>
          <w:sz w:val="25"/>
          <w:szCs w:val="25"/>
        </w:rPr>
        <w:tab/>
        <w:t>In the Foreign Trade Policy</w:t>
      </w:r>
      <w:r w:rsidR="00E40CBA">
        <w:rPr>
          <w:sz w:val="25"/>
          <w:szCs w:val="25"/>
        </w:rPr>
        <w:t>,</w:t>
      </w:r>
      <w:r w:rsidRPr="002E069C">
        <w:rPr>
          <w:sz w:val="25"/>
          <w:szCs w:val="25"/>
        </w:rPr>
        <w:t xml:space="preserve"> a scheme for remission of duties and taxes on export products (</w:t>
      </w:r>
      <w:proofErr w:type="spellStart"/>
      <w:r w:rsidRPr="002E069C">
        <w:rPr>
          <w:sz w:val="25"/>
          <w:szCs w:val="25"/>
          <w:lang w:eastAsia="en-IN"/>
        </w:rPr>
        <w:t>RoDTEP</w:t>
      </w:r>
      <w:proofErr w:type="spellEnd"/>
      <w:r w:rsidRPr="002E069C">
        <w:rPr>
          <w:sz w:val="25"/>
          <w:szCs w:val="25"/>
          <w:lang w:eastAsia="en-IN"/>
        </w:rPr>
        <w:t xml:space="preserve">) </w:t>
      </w:r>
      <w:r w:rsidR="00CA7F0D">
        <w:rPr>
          <w:sz w:val="25"/>
          <w:szCs w:val="25"/>
          <w:lang w:eastAsia="en-IN"/>
        </w:rPr>
        <w:t>is</w:t>
      </w:r>
      <w:r w:rsidRPr="002E069C">
        <w:rPr>
          <w:sz w:val="25"/>
          <w:szCs w:val="25"/>
          <w:lang w:eastAsia="en-IN"/>
        </w:rPr>
        <w:t xml:space="preserve"> provided for. Though this </w:t>
      </w:r>
      <w:r w:rsidR="00F60354">
        <w:rPr>
          <w:sz w:val="25"/>
          <w:szCs w:val="25"/>
          <w:lang w:eastAsia="en-IN"/>
        </w:rPr>
        <w:t>scheme is</w:t>
      </w:r>
      <w:r w:rsidRPr="002E069C">
        <w:rPr>
          <w:sz w:val="25"/>
          <w:szCs w:val="25"/>
          <w:lang w:eastAsia="en-IN"/>
        </w:rPr>
        <w:t xml:space="preserve"> formulated by the Ministry of Commerce </w:t>
      </w:r>
      <w:r w:rsidR="00E40CBA">
        <w:rPr>
          <w:sz w:val="25"/>
          <w:szCs w:val="25"/>
          <w:lang w:eastAsia="en-IN"/>
        </w:rPr>
        <w:t>and the rates also have been notified by th</w:t>
      </w:r>
      <w:r w:rsidR="00F60354">
        <w:rPr>
          <w:sz w:val="25"/>
          <w:szCs w:val="25"/>
          <w:lang w:eastAsia="en-IN"/>
        </w:rPr>
        <w:t>at</w:t>
      </w:r>
      <w:r w:rsidR="00E40CBA">
        <w:rPr>
          <w:sz w:val="25"/>
          <w:szCs w:val="25"/>
          <w:lang w:eastAsia="en-IN"/>
        </w:rPr>
        <w:t xml:space="preserve"> Ministry </w:t>
      </w:r>
      <w:r w:rsidRPr="002E069C">
        <w:rPr>
          <w:sz w:val="25"/>
          <w:szCs w:val="25"/>
          <w:lang w:eastAsia="en-IN"/>
        </w:rPr>
        <w:t xml:space="preserve">for various products for giving credit on their export, the scheme, as such, is </w:t>
      </w:r>
      <w:r w:rsidR="00F60354">
        <w:rPr>
          <w:sz w:val="25"/>
          <w:szCs w:val="25"/>
          <w:lang w:eastAsia="en-IN"/>
        </w:rPr>
        <w:t>administered</w:t>
      </w:r>
      <w:r w:rsidRPr="002E069C">
        <w:rPr>
          <w:sz w:val="25"/>
          <w:szCs w:val="25"/>
          <w:lang w:eastAsia="en-IN"/>
        </w:rPr>
        <w:t xml:space="preserve"> by the Ministry of </w:t>
      </w:r>
      <w:r w:rsidR="00935171">
        <w:rPr>
          <w:sz w:val="25"/>
          <w:szCs w:val="25"/>
          <w:lang w:eastAsia="en-IN"/>
        </w:rPr>
        <w:t>Finance</w:t>
      </w:r>
      <w:r w:rsidRPr="002E069C">
        <w:rPr>
          <w:sz w:val="25"/>
          <w:szCs w:val="25"/>
          <w:lang w:eastAsia="en-IN"/>
        </w:rPr>
        <w:t>. In this connection, to operationalize</w:t>
      </w:r>
      <w:r w:rsidR="005A3FF7">
        <w:rPr>
          <w:sz w:val="25"/>
          <w:szCs w:val="25"/>
          <w:lang w:eastAsia="en-IN"/>
        </w:rPr>
        <w:t xml:space="preserve"> the </w:t>
      </w:r>
      <w:proofErr w:type="gramStart"/>
      <w:r w:rsidR="005A3FF7">
        <w:rPr>
          <w:sz w:val="25"/>
          <w:szCs w:val="25"/>
          <w:lang w:eastAsia="en-IN"/>
        </w:rPr>
        <w:t xml:space="preserve">scheme </w:t>
      </w:r>
      <w:r w:rsidRPr="002E069C">
        <w:rPr>
          <w:sz w:val="25"/>
          <w:szCs w:val="25"/>
          <w:lang w:eastAsia="en-IN"/>
        </w:rPr>
        <w:t>,</w:t>
      </w:r>
      <w:proofErr w:type="gramEnd"/>
      <w:r w:rsidRPr="002E069C">
        <w:rPr>
          <w:sz w:val="25"/>
          <w:szCs w:val="25"/>
          <w:lang w:eastAsia="en-IN"/>
        </w:rPr>
        <w:t xml:space="preserve"> the government of India has issued </w:t>
      </w:r>
      <w:bookmarkStart w:id="0" w:name="_Hlk138077522"/>
      <w:r w:rsidRPr="002E069C">
        <w:rPr>
          <w:sz w:val="25"/>
          <w:szCs w:val="25"/>
          <w:lang w:eastAsia="en-IN"/>
        </w:rPr>
        <w:t>Notification No.76/2021-Customs (N.T.) dated 23.09.2021</w:t>
      </w:r>
      <w:bookmarkEnd w:id="0"/>
      <w:r w:rsidRPr="002E069C">
        <w:rPr>
          <w:sz w:val="25"/>
          <w:szCs w:val="25"/>
          <w:lang w:eastAsia="en-IN"/>
        </w:rPr>
        <w:t xml:space="preserve"> and Notification No.75/2021-Customs (N.T.) dated 23.09.2021. Copies of these notifications are attached as </w:t>
      </w:r>
      <w:r w:rsidRPr="002E069C">
        <w:rPr>
          <w:b/>
          <w:bCs/>
          <w:sz w:val="25"/>
          <w:szCs w:val="25"/>
          <w:lang w:eastAsia="en-IN"/>
        </w:rPr>
        <w:t>Annexures - A &amp; B</w:t>
      </w:r>
      <w:r w:rsidRPr="002E069C">
        <w:rPr>
          <w:sz w:val="25"/>
          <w:szCs w:val="25"/>
          <w:lang w:eastAsia="en-IN"/>
        </w:rPr>
        <w:t xml:space="preserve"> to this opinion. Notification 76/2021 mentioned above was amended by Notification No.75/2022-Customs (N.T.) dated 14.09.2022 and further amendments were made in the Electronic Duty Credit Ledger Regulations 2021 originally notified through Notification No.75/2021-Customs mentioned above b</w:t>
      </w:r>
      <w:r w:rsidR="005D3DF4">
        <w:rPr>
          <w:sz w:val="25"/>
          <w:szCs w:val="25"/>
          <w:lang w:eastAsia="en-IN"/>
        </w:rPr>
        <w:t>y</w:t>
      </w:r>
      <w:r w:rsidRPr="002E069C">
        <w:rPr>
          <w:sz w:val="25"/>
          <w:szCs w:val="25"/>
          <w:lang w:eastAsia="en-IN"/>
        </w:rPr>
        <w:t xml:space="preserve"> issue of Notification 79/2022-Customs (N.T.) dated 15.09.2022. These amendments are </w:t>
      </w:r>
      <w:r w:rsidR="00B213F0">
        <w:rPr>
          <w:sz w:val="25"/>
          <w:szCs w:val="25"/>
          <w:lang w:eastAsia="en-IN"/>
        </w:rPr>
        <w:t>attached</w:t>
      </w:r>
      <w:r w:rsidRPr="002E069C">
        <w:rPr>
          <w:sz w:val="25"/>
          <w:szCs w:val="25"/>
          <w:lang w:eastAsia="en-IN"/>
        </w:rPr>
        <w:t xml:space="preserve"> as </w:t>
      </w:r>
      <w:r w:rsidRPr="002E069C">
        <w:rPr>
          <w:b/>
          <w:bCs/>
          <w:sz w:val="25"/>
          <w:szCs w:val="25"/>
          <w:lang w:eastAsia="en-IN"/>
        </w:rPr>
        <w:t>Annexures - C &amp; D</w:t>
      </w:r>
      <w:r w:rsidRPr="002E069C">
        <w:rPr>
          <w:sz w:val="25"/>
          <w:szCs w:val="25"/>
          <w:lang w:eastAsia="en-IN"/>
        </w:rPr>
        <w:t xml:space="preserve"> to this opinion.</w:t>
      </w:r>
    </w:p>
    <w:p w14:paraId="42B88430" w14:textId="77777777" w:rsidR="00177EBF" w:rsidRPr="00B063AB" w:rsidRDefault="00177EBF" w:rsidP="00341C4B">
      <w:pPr>
        <w:pStyle w:val="BodyText"/>
        <w:spacing w:after="0"/>
        <w:ind w:left="709" w:hanging="709"/>
        <w:jc w:val="both"/>
        <w:rPr>
          <w:sz w:val="17"/>
          <w:szCs w:val="17"/>
          <w:lang w:eastAsia="en-IN"/>
        </w:rPr>
      </w:pPr>
    </w:p>
    <w:p w14:paraId="2F4FC8F3" w14:textId="085D091E" w:rsidR="00177EBF" w:rsidRPr="002E069C" w:rsidRDefault="00177EBF" w:rsidP="00341C4B">
      <w:pPr>
        <w:pStyle w:val="BodyText"/>
        <w:spacing w:after="0"/>
        <w:ind w:left="709" w:hanging="709"/>
        <w:jc w:val="both"/>
        <w:rPr>
          <w:sz w:val="25"/>
          <w:szCs w:val="25"/>
          <w:lang w:eastAsia="en-IN"/>
        </w:rPr>
      </w:pPr>
      <w:r w:rsidRPr="002E069C">
        <w:rPr>
          <w:sz w:val="25"/>
          <w:szCs w:val="25"/>
          <w:lang w:eastAsia="en-IN"/>
        </w:rPr>
        <w:t>4.2</w:t>
      </w:r>
      <w:r w:rsidRPr="002E069C">
        <w:rPr>
          <w:sz w:val="25"/>
          <w:szCs w:val="25"/>
          <w:lang w:eastAsia="en-IN"/>
        </w:rPr>
        <w:tab/>
        <w:t xml:space="preserve">Apart from the above, the Ministry of Finance also has issued circulars providing guidelines for implementation of the above scheme. In this connection, Circular No.23/2021-Customs dated 30.09.2021 and </w:t>
      </w:r>
      <w:r w:rsidR="007B4544" w:rsidRPr="002E069C">
        <w:rPr>
          <w:sz w:val="25"/>
          <w:szCs w:val="25"/>
          <w:lang w:eastAsia="en-IN"/>
        </w:rPr>
        <w:t xml:space="preserve">another Circular No.21/2022-Customs dated 26.09.2022 will be relevant. Copies of these circulars are attached as </w:t>
      </w:r>
      <w:r w:rsidR="007B4544" w:rsidRPr="002E069C">
        <w:rPr>
          <w:b/>
          <w:bCs/>
          <w:sz w:val="25"/>
          <w:szCs w:val="25"/>
          <w:lang w:eastAsia="en-IN"/>
        </w:rPr>
        <w:t>Annexures - E &amp; F</w:t>
      </w:r>
      <w:r w:rsidR="007B4544" w:rsidRPr="002E069C">
        <w:rPr>
          <w:sz w:val="25"/>
          <w:szCs w:val="25"/>
          <w:lang w:eastAsia="en-IN"/>
        </w:rPr>
        <w:t xml:space="preserve"> to this opinion.</w:t>
      </w:r>
    </w:p>
    <w:p w14:paraId="76D61FC4" w14:textId="77777777" w:rsidR="007B4544" w:rsidRDefault="007B4544" w:rsidP="00341C4B">
      <w:pPr>
        <w:pStyle w:val="BodyText"/>
        <w:spacing w:after="0"/>
        <w:ind w:left="709" w:hanging="709"/>
        <w:jc w:val="both"/>
        <w:rPr>
          <w:sz w:val="25"/>
          <w:szCs w:val="25"/>
          <w:lang w:eastAsia="en-IN"/>
        </w:rPr>
      </w:pPr>
    </w:p>
    <w:p w14:paraId="0C3EBD86" w14:textId="77777777" w:rsidR="00EA69D8" w:rsidRDefault="00EA69D8" w:rsidP="00341C4B">
      <w:pPr>
        <w:pStyle w:val="BodyText"/>
        <w:spacing w:after="0"/>
        <w:ind w:left="709" w:hanging="709"/>
        <w:jc w:val="both"/>
        <w:rPr>
          <w:sz w:val="25"/>
          <w:szCs w:val="25"/>
          <w:lang w:eastAsia="en-IN"/>
        </w:rPr>
      </w:pPr>
    </w:p>
    <w:p w14:paraId="44ADA642" w14:textId="77777777" w:rsidR="00EA69D8" w:rsidRDefault="00EA69D8" w:rsidP="00341C4B">
      <w:pPr>
        <w:pStyle w:val="BodyText"/>
        <w:spacing w:after="0"/>
        <w:ind w:left="709" w:hanging="709"/>
        <w:jc w:val="both"/>
        <w:rPr>
          <w:sz w:val="25"/>
          <w:szCs w:val="25"/>
          <w:lang w:eastAsia="en-IN"/>
        </w:rPr>
      </w:pPr>
    </w:p>
    <w:p w14:paraId="498DC330" w14:textId="77777777" w:rsidR="00EA69D8" w:rsidRDefault="00EA69D8" w:rsidP="00EA69D8">
      <w:pPr>
        <w:pStyle w:val="BodyText"/>
        <w:spacing w:after="0" w:line="360" w:lineRule="auto"/>
        <w:jc w:val="both"/>
        <w:rPr>
          <w:sz w:val="25"/>
          <w:szCs w:val="25"/>
          <w:lang w:eastAsia="en-IN"/>
        </w:rPr>
      </w:pPr>
    </w:p>
    <w:p w14:paraId="2F86D30D" w14:textId="1ABAEF17" w:rsidR="00EA69D8" w:rsidRDefault="00EA69D8" w:rsidP="00EA69D8">
      <w:pPr>
        <w:pStyle w:val="BodyText"/>
        <w:spacing w:after="0"/>
        <w:jc w:val="center"/>
        <w:rPr>
          <w:sz w:val="25"/>
          <w:szCs w:val="25"/>
          <w:lang w:eastAsia="en-IN"/>
        </w:rPr>
      </w:pPr>
      <w:r>
        <w:rPr>
          <w:sz w:val="25"/>
          <w:szCs w:val="25"/>
          <w:lang w:eastAsia="en-IN"/>
        </w:rPr>
        <w:t>-2-</w:t>
      </w:r>
    </w:p>
    <w:p w14:paraId="2630F002" w14:textId="77777777" w:rsidR="00EA69D8" w:rsidRPr="002E069C" w:rsidRDefault="00EA69D8" w:rsidP="00EA69D8">
      <w:pPr>
        <w:pStyle w:val="BodyText"/>
        <w:spacing w:after="0"/>
        <w:jc w:val="both"/>
        <w:rPr>
          <w:sz w:val="25"/>
          <w:szCs w:val="25"/>
          <w:lang w:eastAsia="en-IN"/>
        </w:rPr>
      </w:pPr>
    </w:p>
    <w:p w14:paraId="46EFC94A" w14:textId="4C6A353A" w:rsidR="007B4544" w:rsidRPr="002E069C" w:rsidRDefault="007B4544" w:rsidP="00341C4B">
      <w:pPr>
        <w:pStyle w:val="BodyText"/>
        <w:spacing w:after="0"/>
        <w:ind w:left="709" w:hanging="709"/>
        <w:jc w:val="both"/>
        <w:rPr>
          <w:sz w:val="25"/>
          <w:szCs w:val="25"/>
          <w:lang w:eastAsia="en-IN"/>
        </w:rPr>
      </w:pPr>
      <w:r w:rsidRPr="002E069C">
        <w:rPr>
          <w:sz w:val="25"/>
          <w:szCs w:val="25"/>
          <w:lang w:eastAsia="en-IN"/>
        </w:rPr>
        <w:t>4.3</w:t>
      </w:r>
      <w:r w:rsidRPr="002E069C">
        <w:rPr>
          <w:sz w:val="25"/>
          <w:szCs w:val="25"/>
          <w:lang w:eastAsia="en-IN"/>
        </w:rPr>
        <w:tab/>
        <w:t xml:space="preserve">A perusal of the original Notification 76/2021 issued will show that based on the exports made and based on the rates fixed by the Ministry of Commerce, duty credit will be allowed by the Central Board of Excise &amp; Customs after undertaking proper scrutiny of the documents filed and exports made. Based on the export documents, once the claim is accepted for grant of </w:t>
      </w:r>
      <w:proofErr w:type="spellStart"/>
      <w:r w:rsidRPr="002E069C">
        <w:rPr>
          <w:sz w:val="25"/>
          <w:szCs w:val="25"/>
          <w:lang w:eastAsia="en-IN"/>
        </w:rPr>
        <w:t>RoDTEP</w:t>
      </w:r>
      <w:proofErr w:type="spellEnd"/>
      <w:r w:rsidRPr="002E069C">
        <w:rPr>
          <w:sz w:val="25"/>
          <w:szCs w:val="25"/>
          <w:lang w:eastAsia="en-IN"/>
        </w:rPr>
        <w:t>, a scroll for duty credit will be generated in the automated system by Customs. The exporter has an option to combine the duty credits under a particular scheme covering one or more shipping bills or bills of export and carry forward the duty credits to create an e-scrip. If the exporter does not exercise the option o</w:t>
      </w:r>
      <w:r w:rsidR="00AF70D6">
        <w:rPr>
          <w:sz w:val="25"/>
          <w:szCs w:val="25"/>
          <w:lang w:eastAsia="en-IN"/>
        </w:rPr>
        <w:t>f</w:t>
      </w:r>
      <w:r w:rsidRPr="002E069C">
        <w:rPr>
          <w:sz w:val="25"/>
          <w:szCs w:val="25"/>
          <w:lang w:eastAsia="en-IN"/>
        </w:rPr>
        <w:t xml:space="preserve"> creat</w:t>
      </w:r>
      <w:r w:rsidR="00F60193">
        <w:rPr>
          <w:sz w:val="25"/>
          <w:szCs w:val="25"/>
          <w:lang w:eastAsia="en-IN"/>
        </w:rPr>
        <w:t>ing</w:t>
      </w:r>
      <w:r w:rsidRPr="002E069C">
        <w:rPr>
          <w:sz w:val="25"/>
          <w:szCs w:val="25"/>
          <w:lang w:eastAsia="en-IN"/>
        </w:rPr>
        <w:t xml:space="preserve"> the e-scrip then, under the scheme</w:t>
      </w:r>
      <w:r w:rsidR="007E1FAE">
        <w:rPr>
          <w:sz w:val="25"/>
          <w:szCs w:val="25"/>
          <w:lang w:eastAsia="en-IN"/>
        </w:rPr>
        <w:t>,</w:t>
      </w:r>
      <w:r w:rsidRPr="002E069C">
        <w:rPr>
          <w:sz w:val="25"/>
          <w:szCs w:val="25"/>
          <w:lang w:eastAsia="en-IN"/>
        </w:rPr>
        <w:t xml:space="preserve"> it </w:t>
      </w:r>
      <w:r w:rsidR="006C503A">
        <w:rPr>
          <w:sz w:val="25"/>
          <w:szCs w:val="25"/>
          <w:lang w:eastAsia="en-IN"/>
        </w:rPr>
        <w:t>i</w:t>
      </w:r>
      <w:r w:rsidRPr="002E069C">
        <w:rPr>
          <w:sz w:val="25"/>
          <w:szCs w:val="25"/>
          <w:lang w:eastAsia="en-IN"/>
        </w:rPr>
        <w:t xml:space="preserve">s provided that at the end of one year an e-scrip will be automatically created in the customs automated system as a single e-scrip. Registration of the e-scrip from the customs station where the exports were made also will be automatically done. The validity period of the e-scrip was initially one year and subsequently in terms of an amendment made on 15.09.2022 </w:t>
      </w:r>
      <w:r w:rsidR="007E1FAE">
        <w:rPr>
          <w:sz w:val="25"/>
          <w:szCs w:val="25"/>
          <w:lang w:eastAsia="en-IN"/>
        </w:rPr>
        <w:t xml:space="preserve">it </w:t>
      </w:r>
      <w:r w:rsidRPr="002E069C">
        <w:rPr>
          <w:sz w:val="25"/>
          <w:szCs w:val="25"/>
          <w:lang w:eastAsia="en-IN"/>
        </w:rPr>
        <w:t>was increased to two years.</w:t>
      </w:r>
    </w:p>
    <w:p w14:paraId="4D5B092D" w14:textId="77777777" w:rsidR="007B4544" w:rsidRPr="002E069C" w:rsidRDefault="007B4544" w:rsidP="00341C4B">
      <w:pPr>
        <w:pStyle w:val="BodyText"/>
        <w:spacing w:after="0"/>
        <w:ind w:left="709" w:hanging="709"/>
        <w:jc w:val="both"/>
        <w:rPr>
          <w:sz w:val="25"/>
          <w:szCs w:val="25"/>
          <w:lang w:eastAsia="en-IN"/>
        </w:rPr>
      </w:pPr>
    </w:p>
    <w:p w14:paraId="04C15684" w14:textId="2A3E13E3" w:rsidR="007B4544" w:rsidRPr="002E069C" w:rsidRDefault="007B4544" w:rsidP="00341C4B">
      <w:pPr>
        <w:pStyle w:val="BodyText"/>
        <w:spacing w:after="0"/>
        <w:ind w:left="709" w:hanging="709"/>
        <w:jc w:val="both"/>
        <w:rPr>
          <w:sz w:val="25"/>
          <w:szCs w:val="25"/>
          <w:lang w:eastAsia="en-IN"/>
        </w:rPr>
      </w:pPr>
      <w:r w:rsidRPr="002E069C">
        <w:rPr>
          <w:sz w:val="25"/>
          <w:szCs w:val="25"/>
          <w:lang w:eastAsia="en-IN"/>
        </w:rPr>
        <w:t>4.4</w:t>
      </w:r>
      <w:r w:rsidRPr="002E069C">
        <w:rPr>
          <w:sz w:val="25"/>
          <w:szCs w:val="25"/>
          <w:lang w:eastAsia="en-IN"/>
        </w:rPr>
        <w:tab/>
      </w:r>
      <w:r w:rsidR="0050411D" w:rsidRPr="002E069C">
        <w:rPr>
          <w:sz w:val="25"/>
          <w:szCs w:val="25"/>
          <w:lang w:eastAsia="en-IN"/>
        </w:rPr>
        <w:t>As per Notification 76/2021 referred to above, the credit available can be used for payment of basic customs duty. There are certain export items which are excluded from the benefits under the scheme and these are mentioned in Table-I to Notification 76/2021.</w:t>
      </w:r>
    </w:p>
    <w:p w14:paraId="563583BF" w14:textId="77777777" w:rsidR="0050411D" w:rsidRPr="002E069C" w:rsidRDefault="0050411D" w:rsidP="00341C4B">
      <w:pPr>
        <w:pStyle w:val="BodyText"/>
        <w:spacing w:after="0"/>
        <w:ind w:left="709" w:hanging="709"/>
        <w:jc w:val="both"/>
        <w:rPr>
          <w:sz w:val="25"/>
          <w:szCs w:val="25"/>
          <w:lang w:eastAsia="en-IN"/>
        </w:rPr>
      </w:pPr>
    </w:p>
    <w:p w14:paraId="104A4D93" w14:textId="15A44912" w:rsidR="0050411D" w:rsidRPr="002E069C" w:rsidRDefault="0050411D" w:rsidP="00341C4B">
      <w:pPr>
        <w:pStyle w:val="BodyText"/>
        <w:spacing w:after="0"/>
        <w:ind w:left="709" w:hanging="709"/>
        <w:jc w:val="both"/>
        <w:rPr>
          <w:sz w:val="25"/>
          <w:szCs w:val="25"/>
          <w:lang w:eastAsia="en-IN"/>
        </w:rPr>
      </w:pPr>
      <w:r w:rsidRPr="002E069C">
        <w:rPr>
          <w:sz w:val="25"/>
          <w:szCs w:val="25"/>
          <w:lang w:eastAsia="en-IN"/>
        </w:rPr>
        <w:t>4.5</w:t>
      </w:r>
      <w:r w:rsidRPr="002E069C">
        <w:rPr>
          <w:sz w:val="25"/>
          <w:szCs w:val="25"/>
          <w:lang w:eastAsia="en-IN"/>
        </w:rPr>
        <w:tab/>
        <w:t xml:space="preserve">It may be seen that the notification provides for transfer of the credit available by way of sale and the transferee holding an IEC number will be able to utilize the scrip for payment of basic customs duty. It may be noted that in respect of any fraudulent claim or violation of the provisions relating to the scheme, the duty credit can be cancelled </w:t>
      </w:r>
      <w:r w:rsidR="00300A01" w:rsidRPr="002E069C">
        <w:rPr>
          <w:sz w:val="25"/>
          <w:szCs w:val="25"/>
          <w:lang w:eastAsia="en-IN"/>
        </w:rPr>
        <w:t>by the Principal Commissioner or Commissioner of Customs. It is also provided that though the scroll for duty credit is generated after export, in case, the sale proceeds for such exports have not been received within the time limit stipulated in the Foreign Exchange Management Act then, the credit allowed can be recovered.</w:t>
      </w:r>
    </w:p>
    <w:p w14:paraId="120D1B4F" w14:textId="77777777" w:rsidR="00300A01" w:rsidRPr="002E069C" w:rsidRDefault="00300A01" w:rsidP="00341C4B">
      <w:pPr>
        <w:pStyle w:val="BodyText"/>
        <w:spacing w:after="0"/>
        <w:ind w:left="709" w:hanging="709"/>
        <w:jc w:val="both"/>
        <w:rPr>
          <w:sz w:val="25"/>
          <w:szCs w:val="25"/>
          <w:lang w:eastAsia="en-IN"/>
        </w:rPr>
      </w:pPr>
    </w:p>
    <w:p w14:paraId="18C3A1B7" w14:textId="483BB5C2" w:rsidR="00300A01" w:rsidRPr="002E069C" w:rsidRDefault="00300A01" w:rsidP="00341C4B">
      <w:pPr>
        <w:pStyle w:val="BodyText"/>
        <w:spacing w:after="0"/>
        <w:ind w:left="709" w:hanging="709"/>
        <w:jc w:val="both"/>
        <w:rPr>
          <w:sz w:val="25"/>
          <w:szCs w:val="25"/>
          <w:lang w:eastAsia="en-IN"/>
        </w:rPr>
      </w:pPr>
      <w:r w:rsidRPr="002E069C">
        <w:rPr>
          <w:sz w:val="25"/>
          <w:szCs w:val="25"/>
          <w:lang w:eastAsia="en-IN"/>
        </w:rPr>
        <w:t>4.6</w:t>
      </w:r>
      <w:r w:rsidRPr="002E069C">
        <w:rPr>
          <w:sz w:val="25"/>
          <w:szCs w:val="25"/>
          <w:lang w:eastAsia="en-IN"/>
        </w:rPr>
        <w:tab/>
        <w:t>The initial scheme provided for recovery of such credit from the original scrip holder or transferor as well as transferee</w:t>
      </w:r>
      <w:r w:rsidR="003435C9">
        <w:rPr>
          <w:sz w:val="25"/>
          <w:szCs w:val="25"/>
          <w:lang w:eastAsia="en-IN"/>
        </w:rPr>
        <w:t>. I</w:t>
      </w:r>
      <w:r w:rsidRPr="002E069C">
        <w:rPr>
          <w:sz w:val="25"/>
          <w:szCs w:val="25"/>
          <w:lang w:eastAsia="en-IN"/>
        </w:rPr>
        <w:t xml:space="preserve">n case, recovery could not be made from the transferor, originally Notification 76/2021 in paras 4(2) and 5(5) provided for recovery of </w:t>
      </w:r>
      <w:r w:rsidR="003435C9">
        <w:rPr>
          <w:sz w:val="25"/>
          <w:szCs w:val="25"/>
          <w:lang w:eastAsia="en-IN"/>
        </w:rPr>
        <w:t xml:space="preserve">the </w:t>
      </w:r>
      <w:r w:rsidRPr="002E069C">
        <w:rPr>
          <w:sz w:val="25"/>
          <w:szCs w:val="25"/>
          <w:lang w:eastAsia="en-IN"/>
        </w:rPr>
        <w:t>credit wrongly utilised or wrongly claimed by the exporter from the transferee also. This meant that for any omission or violation committed by the exporter</w:t>
      </w:r>
      <w:r w:rsidR="00400D5A">
        <w:rPr>
          <w:sz w:val="25"/>
          <w:szCs w:val="25"/>
          <w:lang w:eastAsia="en-IN"/>
        </w:rPr>
        <w:t>,</w:t>
      </w:r>
      <w:r w:rsidRPr="002E069C">
        <w:rPr>
          <w:sz w:val="25"/>
          <w:szCs w:val="25"/>
          <w:lang w:eastAsia="en-IN"/>
        </w:rPr>
        <w:t xml:space="preserve"> at a later date</w:t>
      </w:r>
      <w:r w:rsidR="00400D5A">
        <w:rPr>
          <w:sz w:val="25"/>
          <w:szCs w:val="25"/>
          <w:lang w:eastAsia="en-IN"/>
        </w:rPr>
        <w:t>,</w:t>
      </w:r>
      <w:r w:rsidRPr="002E069C">
        <w:rPr>
          <w:sz w:val="25"/>
          <w:szCs w:val="25"/>
          <w:lang w:eastAsia="en-IN"/>
        </w:rPr>
        <w:t xml:space="preserve"> if the scrip is cancelled or the credits are denied, then, wherever the scrips have been utilised by third-party importers</w:t>
      </w:r>
      <w:r w:rsidR="003435C9">
        <w:rPr>
          <w:sz w:val="25"/>
          <w:szCs w:val="25"/>
          <w:lang w:eastAsia="en-IN"/>
        </w:rPr>
        <w:t>,</w:t>
      </w:r>
      <w:r w:rsidRPr="002E069C">
        <w:rPr>
          <w:sz w:val="25"/>
          <w:szCs w:val="25"/>
          <w:lang w:eastAsia="en-IN"/>
        </w:rPr>
        <w:t xml:space="preserve"> such credit can be recovered from them also in case, recovery could not be possible from the exporter. Subsequently, </w:t>
      </w:r>
      <w:r w:rsidR="00BC783E" w:rsidRPr="002E069C">
        <w:rPr>
          <w:sz w:val="25"/>
          <w:szCs w:val="25"/>
          <w:lang w:eastAsia="en-IN"/>
        </w:rPr>
        <w:t>in terms of Notification 75/2022</w:t>
      </w:r>
      <w:r w:rsidR="002A3360" w:rsidRPr="002E069C">
        <w:rPr>
          <w:sz w:val="25"/>
          <w:szCs w:val="25"/>
          <w:lang w:eastAsia="en-IN"/>
        </w:rPr>
        <w:t xml:space="preserve"> </w:t>
      </w:r>
      <w:r w:rsidR="00BB3F15" w:rsidRPr="002E069C">
        <w:rPr>
          <w:sz w:val="25"/>
          <w:szCs w:val="25"/>
          <w:lang w:eastAsia="en-IN"/>
        </w:rPr>
        <w:t>issued on 14.09.2022 these clauses have been removed. This means that as per the</w:t>
      </w:r>
      <w:r w:rsidR="009D183C">
        <w:rPr>
          <w:sz w:val="25"/>
          <w:szCs w:val="25"/>
          <w:lang w:eastAsia="en-IN"/>
        </w:rPr>
        <w:t xml:space="preserve"> amended</w:t>
      </w:r>
      <w:r w:rsidR="00BB3F15" w:rsidRPr="002E069C">
        <w:rPr>
          <w:sz w:val="25"/>
          <w:szCs w:val="25"/>
          <w:lang w:eastAsia="en-IN"/>
        </w:rPr>
        <w:t xml:space="preserve"> notification, recovery can be made only from the transferor / original scrip holder and not from the transferee.</w:t>
      </w:r>
    </w:p>
    <w:p w14:paraId="6AE44115" w14:textId="77777777" w:rsidR="00BB3F15" w:rsidRDefault="00BB3F15" w:rsidP="00341C4B">
      <w:pPr>
        <w:pStyle w:val="BodyText"/>
        <w:spacing w:after="0"/>
        <w:ind w:left="709" w:hanging="709"/>
        <w:jc w:val="both"/>
        <w:rPr>
          <w:sz w:val="25"/>
          <w:szCs w:val="25"/>
          <w:lang w:eastAsia="en-IN"/>
        </w:rPr>
      </w:pPr>
    </w:p>
    <w:p w14:paraId="0F01B7AC" w14:textId="77777777" w:rsidR="00EA69D8" w:rsidRDefault="00EA69D8" w:rsidP="00341C4B">
      <w:pPr>
        <w:pStyle w:val="BodyText"/>
        <w:spacing w:after="0"/>
        <w:ind w:left="709" w:hanging="709"/>
        <w:jc w:val="both"/>
        <w:rPr>
          <w:sz w:val="25"/>
          <w:szCs w:val="25"/>
          <w:lang w:eastAsia="en-IN"/>
        </w:rPr>
      </w:pPr>
    </w:p>
    <w:p w14:paraId="43E2EF8C" w14:textId="77777777" w:rsidR="00EA69D8" w:rsidRDefault="00EA69D8" w:rsidP="00341C4B">
      <w:pPr>
        <w:pStyle w:val="BodyText"/>
        <w:spacing w:after="0"/>
        <w:ind w:left="709" w:hanging="709"/>
        <w:jc w:val="both"/>
        <w:rPr>
          <w:sz w:val="25"/>
          <w:szCs w:val="25"/>
          <w:lang w:eastAsia="en-IN"/>
        </w:rPr>
      </w:pPr>
    </w:p>
    <w:p w14:paraId="250BA9E2" w14:textId="77777777" w:rsidR="00EA69D8" w:rsidRDefault="00EA69D8" w:rsidP="00EA69D8">
      <w:pPr>
        <w:pStyle w:val="BodyText"/>
        <w:spacing w:after="0"/>
        <w:jc w:val="both"/>
        <w:rPr>
          <w:sz w:val="25"/>
          <w:szCs w:val="25"/>
          <w:lang w:eastAsia="en-IN"/>
        </w:rPr>
      </w:pPr>
    </w:p>
    <w:p w14:paraId="5C2D5BDD" w14:textId="63CF1F24" w:rsidR="00EA69D8" w:rsidRDefault="00EA69D8" w:rsidP="00EA69D8">
      <w:pPr>
        <w:pStyle w:val="BodyText"/>
        <w:spacing w:after="0"/>
        <w:jc w:val="center"/>
        <w:rPr>
          <w:sz w:val="25"/>
          <w:szCs w:val="25"/>
          <w:lang w:eastAsia="en-IN"/>
        </w:rPr>
      </w:pPr>
      <w:r>
        <w:rPr>
          <w:sz w:val="25"/>
          <w:szCs w:val="25"/>
          <w:lang w:eastAsia="en-IN"/>
        </w:rPr>
        <w:t>-3-</w:t>
      </w:r>
    </w:p>
    <w:p w14:paraId="10C8AC0D" w14:textId="77777777" w:rsidR="00EA69D8" w:rsidRPr="00EA69D8" w:rsidRDefault="00EA69D8" w:rsidP="00EA69D8">
      <w:pPr>
        <w:pStyle w:val="BodyText"/>
        <w:spacing w:after="0"/>
        <w:jc w:val="both"/>
        <w:rPr>
          <w:sz w:val="25"/>
          <w:szCs w:val="25"/>
          <w:lang w:eastAsia="en-IN"/>
        </w:rPr>
      </w:pPr>
    </w:p>
    <w:p w14:paraId="40D6EF83" w14:textId="14A5E039" w:rsidR="00BB3F15" w:rsidRPr="002E069C" w:rsidRDefault="00BB3F15" w:rsidP="00341C4B">
      <w:pPr>
        <w:pStyle w:val="BodyText"/>
        <w:spacing w:after="0"/>
        <w:ind w:left="709" w:hanging="709"/>
        <w:jc w:val="both"/>
        <w:rPr>
          <w:sz w:val="25"/>
          <w:szCs w:val="25"/>
          <w:lang w:eastAsia="en-IN"/>
        </w:rPr>
      </w:pPr>
      <w:r w:rsidRPr="002E069C">
        <w:rPr>
          <w:sz w:val="25"/>
          <w:szCs w:val="25"/>
          <w:lang w:eastAsia="en-IN"/>
        </w:rPr>
        <w:t>4.7</w:t>
      </w:r>
      <w:r w:rsidR="00BC240D" w:rsidRPr="002E069C">
        <w:rPr>
          <w:sz w:val="25"/>
          <w:szCs w:val="25"/>
          <w:lang w:eastAsia="en-IN"/>
        </w:rPr>
        <w:tab/>
        <w:t>However, it is to be noted that still in terms of powers given to the government under Section 28AAA of Customs Act</w:t>
      </w:r>
      <w:r w:rsidR="00433C46">
        <w:rPr>
          <w:sz w:val="25"/>
          <w:szCs w:val="25"/>
          <w:lang w:eastAsia="en-IN"/>
        </w:rPr>
        <w:t>,</w:t>
      </w:r>
      <w:r w:rsidR="00BC240D" w:rsidRPr="002E069C">
        <w:rPr>
          <w:sz w:val="25"/>
          <w:szCs w:val="25"/>
          <w:lang w:eastAsia="en-IN"/>
        </w:rPr>
        <w:t xml:space="preserve"> without prejudice to recovery of import duties in respect of wrong / fraudulent claims by exporters for various duty credit scrips, recovery action can be initiated against the importer also who has utilised such scrips. Therefore, it has to be kept in mind that though the notification has deleted the provisions relating to recovery from transferee still</w:t>
      </w:r>
      <w:r w:rsidR="003435C9">
        <w:rPr>
          <w:sz w:val="25"/>
          <w:szCs w:val="25"/>
          <w:lang w:eastAsia="en-IN"/>
        </w:rPr>
        <w:t>,</w:t>
      </w:r>
      <w:r w:rsidR="00BC240D" w:rsidRPr="002E069C">
        <w:rPr>
          <w:sz w:val="25"/>
          <w:szCs w:val="25"/>
          <w:lang w:eastAsia="en-IN"/>
        </w:rPr>
        <w:t xml:space="preserve"> Customs Act under Section 28AAA gives powers to government to recover the credit amount involved by proceeding against the importers.</w:t>
      </w:r>
    </w:p>
    <w:p w14:paraId="07E39DE7" w14:textId="77777777" w:rsidR="00BC240D" w:rsidRPr="00EA69D8" w:rsidRDefault="00BC240D" w:rsidP="00341C4B">
      <w:pPr>
        <w:pStyle w:val="BodyText"/>
        <w:spacing w:after="0"/>
        <w:ind w:left="709" w:hanging="709"/>
        <w:jc w:val="both"/>
        <w:rPr>
          <w:sz w:val="19"/>
          <w:szCs w:val="19"/>
          <w:lang w:eastAsia="en-IN"/>
        </w:rPr>
      </w:pPr>
    </w:p>
    <w:p w14:paraId="61B7FD70" w14:textId="61F62A40" w:rsidR="00BC240D" w:rsidRPr="002E069C" w:rsidRDefault="00BC240D" w:rsidP="00341C4B">
      <w:pPr>
        <w:pStyle w:val="BodyText"/>
        <w:spacing w:after="0"/>
        <w:ind w:left="709" w:hanging="709"/>
        <w:jc w:val="both"/>
        <w:rPr>
          <w:sz w:val="25"/>
          <w:szCs w:val="25"/>
          <w:lang w:eastAsia="en-IN"/>
        </w:rPr>
      </w:pPr>
      <w:r w:rsidRPr="002E069C">
        <w:rPr>
          <w:sz w:val="25"/>
          <w:szCs w:val="25"/>
          <w:lang w:eastAsia="en-IN"/>
        </w:rPr>
        <w:t>4.8</w:t>
      </w:r>
      <w:r w:rsidRPr="002E069C">
        <w:rPr>
          <w:sz w:val="25"/>
          <w:szCs w:val="25"/>
          <w:lang w:eastAsia="en-IN"/>
        </w:rPr>
        <w:tab/>
        <w:t xml:space="preserve">It also to be noted that with regard to transfer of the e-scrips, the notifications provide only for complete transfer and not partial transfer. Clause 7(2) of Notification 75/2021-Customs (N.T.) dated 23.09.2021 states that duty credit available in an e-scrip shall be transferred at a time for the entire amount available in the e-scrip to another person and that transfer of duty credit in part is not permitted. The customs notification as well as circular in this regard clearly provide that the e-scrips </w:t>
      </w:r>
      <w:r w:rsidR="006D46E0" w:rsidRPr="002E069C">
        <w:rPr>
          <w:sz w:val="25"/>
          <w:szCs w:val="25"/>
          <w:lang w:eastAsia="en-IN"/>
        </w:rPr>
        <w:t>under reference can be used only for debit of bas</w:t>
      </w:r>
      <w:r w:rsidR="00293B43">
        <w:rPr>
          <w:sz w:val="25"/>
          <w:szCs w:val="25"/>
          <w:lang w:eastAsia="en-IN"/>
        </w:rPr>
        <w:t>ic</w:t>
      </w:r>
      <w:r w:rsidR="006D46E0" w:rsidRPr="002E069C">
        <w:rPr>
          <w:sz w:val="25"/>
          <w:szCs w:val="25"/>
          <w:lang w:eastAsia="en-IN"/>
        </w:rPr>
        <w:t xml:space="preserve"> customs duty and not for other duties.</w:t>
      </w:r>
    </w:p>
    <w:p w14:paraId="595C9DF1" w14:textId="77777777" w:rsidR="006D46E0" w:rsidRPr="00EA69D8" w:rsidRDefault="006D46E0" w:rsidP="00341C4B">
      <w:pPr>
        <w:pStyle w:val="BodyText"/>
        <w:spacing w:after="0"/>
        <w:ind w:left="709" w:hanging="709"/>
        <w:jc w:val="both"/>
        <w:rPr>
          <w:sz w:val="19"/>
          <w:szCs w:val="19"/>
          <w:lang w:eastAsia="en-IN"/>
        </w:rPr>
      </w:pPr>
    </w:p>
    <w:p w14:paraId="6D130F4A" w14:textId="43BA156B" w:rsidR="006D46E0" w:rsidRPr="002E069C" w:rsidRDefault="006D46E0" w:rsidP="00341C4B">
      <w:pPr>
        <w:pStyle w:val="BodyText"/>
        <w:spacing w:after="0"/>
        <w:ind w:left="709" w:hanging="709"/>
        <w:jc w:val="both"/>
        <w:rPr>
          <w:sz w:val="25"/>
          <w:szCs w:val="25"/>
          <w:lang w:eastAsia="en-IN"/>
        </w:rPr>
      </w:pPr>
      <w:r w:rsidRPr="002E069C">
        <w:rPr>
          <w:sz w:val="25"/>
          <w:szCs w:val="25"/>
          <w:lang w:eastAsia="en-IN"/>
        </w:rPr>
        <w:t>4.9</w:t>
      </w:r>
      <w:r w:rsidRPr="002E069C">
        <w:rPr>
          <w:sz w:val="25"/>
          <w:szCs w:val="25"/>
          <w:lang w:eastAsia="en-IN"/>
        </w:rPr>
        <w:tab/>
        <w:t>Keeping the above in mind though apparently there is no possibility for disputes with regard to eligibility or otherwise, still the querist needs to take sufficient precautions. As already mentioned</w:t>
      </w:r>
      <w:r w:rsidR="001263AC" w:rsidRPr="002E069C">
        <w:rPr>
          <w:sz w:val="25"/>
          <w:szCs w:val="25"/>
          <w:lang w:eastAsia="en-IN"/>
        </w:rPr>
        <w:t>,</w:t>
      </w:r>
      <w:r w:rsidRPr="002E069C">
        <w:rPr>
          <w:sz w:val="25"/>
          <w:szCs w:val="25"/>
          <w:lang w:eastAsia="en-IN"/>
        </w:rPr>
        <w:t xml:space="preserve"> </w:t>
      </w:r>
      <w:r w:rsidR="00526B64" w:rsidRPr="002E069C">
        <w:rPr>
          <w:sz w:val="25"/>
          <w:szCs w:val="25"/>
          <w:lang w:eastAsia="en-IN"/>
        </w:rPr>
        <w:t xml:space="preserve">though </w:t>
      </w:r>
      <w:r w:rsidR="00B86A12">
        <w:rPr>
          <w:sz w:val="25"/>
          <w:szCs w:val="25"/>
          <w:lang w:eastAsia="en-IN"/>
        </w:rPr>
        <w:t>a</w:t>
      </w:r>
      <w:r w:rsidR="001263AC" w:rsidRPr="002E069C">
        <w:rPr>
          <w:sz w:val="25"/>
          <w:szCs w:val="25"/>
          <w:lang w:eastAsia="en-IN"/>
        </w:rPr>
        <w:t xml:space="preserve"> notification </w:t>
      </w:r>
      <w:r w:rsidR="00B86A12">
        <w:rPr>
          <w:sz w:val="25"/>
          <w:szCs w:val="25"/>
          <w:lang w:eastAsia="en-IN"/>
        </w:rPr>
        <w:t xml:space="preserve">was </w:t>
      </w:r>
      <w:r w:rsidR="001263AC" w:rsidRPr="002E069C">
        <w:rPr>
          <w:sz w:val="25"/>
          <w:szCs w:val="25"/>
          <w:lang w:eastAsia="en-IN"/>
        </w:rPr>
        <w:t>issued under the scheme for removing the clauses with regard to recovery of duties from the transferee</w:t>
      </w:r>
      <w:r w:rsidR="00B86A12">
        <w:rPr>
          <w:sz w:val="25"/>
          <w:szCs w:val="25"/>
          <w:lang w:eastAsia="en-IN"/>
        </w:rPr>
        <w:t>,</w:t>
      </w:r>
      <w:r w:rsidR="001263AC" w:rsidRPr="002E069C">
        <w:rPr>
          <w:sz w:val="25"/>
          <w:szCs w:val="25"/>
          <w:lang w:eastAsia="en-IN"/>
        </w:rPr>
        <w:t xml:space="preserve"> still</w:t>
      </w:r>
      <w:r w:rsidR="003435C9">
        <w:rPr>
          <w:sz w:val="25"/>
          <w:szCs w:val="25"/>
          <w:lang w:eastAsia="en-IN"/>
        </w:rPr>
        <w:t>,</w:t>
      </w:r>
      <w:r w:rsidR="001263AC" w:rsidRPr="002E069C">
        <w:rPr>
          <w:sz w:val="25"/>
          <w:szCs w:val="25"/>
          <w:lang w:eastAsia="en-IN"/>
        </w:rPr>
        <w:t xml:space="preserve"> the provision</w:t>
      </w:r>
      <w:r w:rsidR="00B86A12">
        <w:rPr>
          <w:sz w:val="25"/>
          <w:szCs w:val="25"/>
          <w:lang w:eastAsia="en-IN"/>
        </w:rPr>
        <w:t>s</w:t>
      </w:r>
      <w:r w:rsidR="001263AC" w:rsidRPr="002E069C">
        <w:rPr>
          <w:sz w:val="25"/>
          <w:szCs w:val="25"/>
          <w:lang w:eastAsia="en-IN"/>
        </w:rPr>
        <w:t xml:space="preserve"> in the Act in Section 28AAA provides for recovery from the transferee</w:t>
      </w:r>
      <w:r w:rsidR="00D30D23" w:rsidRPr="002E069C">
        <w:rPr>
          <w:sz w:val="25"/>
          <w:szCs w:val="25"/>
          <w:lang w:eastAsia="en-IN"/>
        </w:rPr>
        <w:t>.</w:t>
      </w:r>
    </w:p>
    <w:p w14:paraId="5D55955F" w14:textId="77777777" w:rsidR="00D30D23" w:rsidRPr="00EA69D8" w:rsidRDefault="00D30D23" w:rsidP="00341C4B">
      <w:pPr>
        <w:pStyle w:val="BodyText"/>
        <w:spacing w:after="0"/>
        <w:ind w:left="709" w:hanging="709"/>
        <w:jc w:val="both"/>
        <w:rPr>
          <w:sz w:val="19"/>
          <w:szCs w:val="19"/>
          <w:lang w:eastAsia="en-IN"/>
        </w:rPr>
      </w:pPr>
    </w:p>
    <w:p w14:paraId="20089416" w14:textId="5A613401" w:rsidR="00D30D23" w:rsidRPr="002E069C" w:rsidRDefault="00D30D23" w:rsidP="00341C4B">
      <w:pPr>
        <w:pStyle w:val="BodyText"/>
        <w:spacing w:after="0"/>
        <w:ind w:left="709" w:hanging="709"/>
        <w:jc w:val="both"/>
        <w:rPr>
          <w:sz w:val="25"/>
          <w:szCs w:val="25"/>
          <w:lang w:eastAsia="en-IN"/>
        </w:rPr>
      </w:pPr>
      <w:r w:rsidRPr="002E069C">
        <w:rPr>
          <w:sz w:val="25"/>
          <w:szCs w:val="25"/>
          <w:lang w:eastAsia="en-IN"/>
        </w:rPr>
        <w:t>4.10</w:t>
      </w:r>
      <w:r w:rsidR="000D3A7F" w:rsidRPr="002E069C">
        <w:rPr>
          <w:sz w:val="25"/>
          <w:szCs w:val="25"/>
          <w:lang w:eastAsia="en-IN"/>
        </w:rPr>
        <w:tab/>
        <w:t>There are two situations where the scrips already issued can be found ineligible</w:t>
      </w:r>
      <w:r w:rsidR="003435C9">
        <w:rPr>
          <w:sz w:val="25"/>
          <w:szCs w:val="25"/>
          <w:lang w:eastAsia="en-IN"/>
        </w:rPr>
        <w:t>. O</w:t>
      </w:r>
      <w:r w:rsidR="000D3A7F" w:rsidRPr="002E069C">
        <w:rPr>
          <w:sz w:val="25"/>
          <w:szCs w:val="25"/>
          <w:lang w:eastAsia="en-IN"/>
        </w:rPr>
        <w:t xml:space="preserve">ne can be misrepresentation on the part of the importer or contravention of any provisions of Customs Act leading to suspension/ cancellation of the </w:t>
      </w:r>
      <w:r w:rsidR="003A49F3" w:rsidRPr="002E069C">
        <w:rPr>
          <w:sz w:val="25"/>
          <w:szCs w:val="25"/>
          <w:lang w:eastAsia="en-IN"/>
        </w:rPr>
        <w:t>duty credits allowed. The second situation will be where even though the exports may be genuine</w:t>
      </w:r>
      <w:r w:rsidR="00C91869">
        <w:rPr>
          <w:sz w:val="25"/>
          <w:szCs w:val="25"/>
          <w:lang w:eastAsia="en-IN"/>
        </w:rPr>
        <w:t>,</w:t>
      </w:r>
      <w:r w:rsidR="003435C9">
        <w:rPr>
          <w:sz w:val="25"/>
          <w:szCs w:val="25"/>
          <w:lang w:eastAsia="en-IN"/>
        </w:rPr>
        <w:t xml:space="preserve"> </w:t>
      </w:r>
      <w:r w:rsidR="003A49F3" w:rsidRPr="002E069C">
        <w:rPr>
          <w:sz w:val="25"/>
          <w:szCs w:val="25"/>
          <w:lang w:eastAsia="en-IN"/>
        </w:rPr>
        <w:t xml:space="preserve">sale proceeds have not been realized within the time </w:t>
      </w:r>
      <w:r w:rsidR="00BA5519">
        <w:rPr>
          <w:sz w:val="25"/>
          <w:szCs w:val="25"/>
          <w:lang w:eastAsia="en-IN"/>
        </w:rPr>
        <w:t xml:space="preserve">limit </w:t>
      </w:r>
      <w:r w:rsidR="003A49F3" w:rsidRPr="002E069C">
        <w:rPr>
          <w:sz w:val="25"/>
          <w:szCs w:val="25"/>
          <w:lang w:eastAsia="en-IN"/>
        </w:rPr>
        <w:t>stipulated under the Foreign Exchange Management Act. Therefore, in both these situations, the querist may find themselves in a situation where the credits are being denied at a later date.</w:t>
      </w:r>
    </w:p>
    <w:p w14:paraId="1CF5909C" w14:textId="77777777" w:rsidR="003A49F3" w:rsidRPr="00EA69D8" w:rsidRDefault="003A49F3" w:rsidP="00341C4B">
      <w:pPr>
        <w:pStyle w:val="BodyText"/>
        <w:spacing w:after="0"/>
        <w:ind w:left="709" w:hanging="709"/>
        <w:jc w:val="both"/>
        <w:rPr>
          <w:sz w:val="19"/>
          <w:szCs w:val="19"/>
          <w:lang w:eastAsia="en-IN"/>
        </w:rPr>
      </w:pPr>
    </w:p>
    <w:p w14:paraId="4C7E6DCE" w14:textId="1C2219DC" w:rsidR="003A49F3" w:rsidRPr="002E069C" w:rsidRDefault="003A49F3" w:rsidP="00341C4B">
      <w:pPr>
        <w:pStyle w:val="BodyText"/>
        <w:spacing w:after="0"/>
        <w:ind w:left="709" w:hanging="709"/>
        <w:jc w:val="both"/>
        <w:rPr>
          <w:sz w:val="25"/>
          <w:szCs w:val="25"/>
          <w:lang w:eastAsia="en-IN"/>
        </w:rPr>
      </w:pPr>
      <w:r w:rsidRPr="002E069C">
        <w:rPr>
          <w:sz w:val="25"/>
          <w:szCs w:val="25"/>
          <w:lang w:eastAsia="en-IN"/>
        </w:rPr>
        <w:t>4.11</w:t>
      </w:r>
      <w:r w:rsidRPr="002E069C">
        <w:rPr>
          <w:sz w:val="25"/>
          <w:szCs w:val="25"/>
          <w:lang w:eastAsia="en-IN"/>
        </w:rPr>
        <w:tab/>
        <w:t>The querist, therefore, can examine the scope to get any guarantee</w:t>
      </w:r>
      <w:r w:rsidR="00B13B43">
        <w:rPr>
          <w:sz w:val="25"/>
          <w:szCs w:val="25"/>
          <w:lang w:eastAsia="en-IN"/>
        </w:rPr>
        <w:t xml:space="preserve"> /</w:t>
      </w:r>
      <w:r w:rsidRPr="002E069C">
        <w:rPr>
          <w:sz w:val="25"/>
          <w:szCs w:val="25"/>
          <w:lang w:eastAsia="en-IN"/>
        </w:rPr>
        <w:t xml:space="preserve"> surety</w:t>
      </w:r>
      <w:r w:rsidR="00816934">
        <w:rPr>
          <w:sz w:val="25"/>
          <w:szCs w:val="25"/>
          <w:lang w:eastAsia="en-IN"/>
        </w:rPr>
        <w:t xml:space="preserve"> from the transferor</w:t>
      </w:r>
      <w:r w:rsidR="00A75903">
        <w:rPr>
          <w:sz w:val="25"/>
          <w:szCs w:val="25"/>
          <w:lang w:eastAsia="en-IN"/>
        </w:rPr>
        <w:t xml:space="preserve">, </w:t>
      </w:r>
      <w:r w:rsidRPr="002E069C">
        <w:rPr>
          <w:sz w:val="25"/>
          <w:szCs w:val="25"/>
          <w:lang w:eastAsia="en-IN"/>
        </w:rPr>
        <w:t xml:space="preserve">indemnifying the querist from any claim from the customs department in this regard and also guaranteeing that the transferor will make good any loss/ damages </w:t>
      </w:r>
      <w:r w:rsidR="00B13B43">
        <w:rPr>
          <w:sz w:val="25"/>
          <w:szCs w:val="25"/>
          <w:lang w:eastAsia="en-IN"/>
        </w:rPr>
        <w:t>suffered</w:t>
      </w:r>
      <w:r w:rsidRPr="002E069C">
        <w:rPr>
          <w:sz w:val="25"/>
          <w:szCs w:val="25"/>
          <w:lang w:eastAsia="en-IN"/>
        </w:rPr>
        <w:t xml:space="preserve"> by the transferee in respect of such e-scrips.</w:t>
      </w:r>
    </w:p>
    <w:p w14:paraId="58E299EC" w14:textId="77777777" w:rsidR="003A49F3" w:rsidRPr="00EA69D8" w:rsidRDefault="003A49F3" w:rsidP="00341C4B">
      <w:pPr>
        <w:pStyle w:val="BodyText"/>
        <w:spacing w:after="0"/>
        <w:ind w:left="709" w:hanging="709"/>
        <w:jc w:val="both"/>
        <w:rPr>
          <w:sz w:val="19"/>
          <w:szCs w:val="19"/>
          <w:lang w:eastAsia="en-IN"/>
        </w:rPr>
      </w:pPr>
    </w:p>
    <w:p w14:paraId="5F179BED" w14:textId="31CD1BA0" w:rsidR="003A49F3" w:rsidRPr="002E069C" w:rsidRDefault="003A49F3" w:rsidP="00341C4B">
      <w:pPr>
        <w:pStyle w:val="BodyText"/>
        <w:spacing w:after="0"/>
        <w:ind w:left="709" w:hanging="709"/>
        <w:jc w:val="both"/>
        <w:rPr>
          <w:sz w:val="25"/>
          <w:szCs w:val="25"/>
          <w:lang w:eastAsia="en-IN"/>
        </w:rPr>
      </w:pPr>
      <w:r w:rsidRPr="002E069C">
        <w:rPr>
          <w:sz w:val="25"/>
          <w:szCs w:val="25"/>
          <w:lang w:eastAsia="en-IN"/>
        </w:rPr>
        <w:t>4.12</w:t>
      </w:r>
      <w:r w:rsidRPr="002E069C">
        <w:rPr>
          <w:sz w:val="25"/>
          <w:szCs w:val="25"/>
          <w:lang w:eastAsia="en-IN"/>
        </w:rPr>
        <w:tab/>
        <w:t>It is to be noted that even in respect of genuine exports, if foreign exchange is not realized within the stipulated time under FEMA</w:t>
      </w:r>
      <w:r w:rsidR="00342EC2">
        <w:rPr>
          <w:sz w:val="25"/>
          <w:szCs w:val="25"/>
          <w:lang w:eastAsia="en-IN"/>
        </w:rPr>
        <w:t>,</w:t>
      </w:r>
      <w:r w:rsidRPr="002E069C">
        <w:rPr>
          <w:sz w:val="25"/>
          <w:szCs w:val="25"/>
          <w:lang w:eastAsia="en-IN"/>
        </w:rPr>
        <w:t xml:space="preserve"> then, there is a possibility of the </w:t>
      </w:r>
      <w:r w:rsidR="00B7734D">
        <w:rPr>
          <w:sz w:val="25"/>
          <w:szCs w:val="25"/>
          <w:lang w:eastAsia="en-IN"/>
        </w:rPr>
        <w:t>credit being recovered</w:t>
      </w:r>
      <w:r w:rsidRPr="002E069C">
        <w:rPr>
          <w:sz w:val="25"/>
          <w:szCs w:val="25"/>
          <w:lang w:eastAsia="en-IN"/>
        </w:rPr>
        <w:t>.</w:t>
      </w:r>
      <w:r w:rsidR="00044FEC" w:rsidRPr="002E069C">
        <w:rPr>
          <w:sz w:val="25"/>
          <w:szCs w:val="25"/>
          <w:lang w:eastAsia="en-IN"/>
        </w:rPr>
        <w:t xml:space="preserve"> Unlike some scrips where credits are permitted only after realization of sale proceeds</w:t>
      </w:r>
      <w:r w:rsidR="00B7734D">
        <w:rPr>
          <w:sz w:val="25"/>
          <w:szCs w:val="25"/>
          <w:lang w:eastAsia="en-IN"/>
        </w:rPr>
        <w:t>,</w:t>
      </w:r>
      <w:r w:rsidR="00044FEC" w:rsidRPr="002E069C">
        <w:rPr>
          <w:sz w:val="25"/>
          <w:szCs w:val="25"/>
          <w:lang w:eastAsia="en-IN"/>
        </w:rPr>
        <w:t xml:space="preserve"> in this scheme, the scrips are issued subject to realization of foreign exchange/ sale proceeds for the goods exported. Accordingly, in this context the transferee has to be careful and take necessary precaution.</w:t>
      </w:r>
    </w:p>
    <w:p w14:paraId="59177FBA" w14:textId="77777777" w:rsidR="00044FEC" w:rsidRDefault="00044FEC" w:rsidP="00EA69D8">
      <w:pPr>
        <w:pStyle w:val="BodyText"/>
        <w:spacing w:after="0" w:line="360" w:lineRule="auto"/>
        <w:jc w:val="both"/>
        <w:rPr>
          <w:sz w:val="25"/>
          <w:szCs w:val="25"/>
          <w:lang w:eastAsia="en-IN"/>
        </w:rPr>
      </w:pPr>
    </w:p>
    <w:p w14:paraId="7AFB65AD" w14:textId="77777777" w:rsidR="00EA69D8" w:rsidRDefault="00EA69D8" w:rsidP="00EA69D8">
      <w:pPr>
        <w:pStyle w:val="BodyText"/>
        <w:spacing w:after="0" w:line="360" w:lineRule="auto"/>
        <w:jc w:val="both"/>
        <w:rPr>
          <w:sz w:val="25"/>
          <w:szCs w:val="25"/>
          <w:lang w:eastAsia="en-IN"/>
        </w:rPr>
      </w:pPr>
    </w:p>
    <w:p w14:paraId="403DADF6" w14:textId="6A7B9D0A" w:rsidR="00EA69D8" w:rsidRDefault="00EA69D8" w:rsidP="00EA69D8">
      <w:pPr>
        <w:pStyle w:val="BodyText"/>
        <w:spacing w:after="0"/>
        <w:jc w:val="center"/>
        <w:rPr>
          <w:sz w:val="25"/>
          <w:szCs w:val="25"/>
          <w:lang w:eastAsia="en-IN"/>
        </w:rPr>
      </w:pPr>
      <w:r>
        <w:rPr>
          <w:sz w:val="25"/>
          <w:szCs w:val="25"/>
          <w:lang w:eastAsia="en-IN"/>
        </w:rPr>
        <w:t>-4-</w:t>
      </w:r>
    </w:p>
    <w:p w14:paraId="120107F1" w14:textId="77777777" w:rsidR="00EA69D8" w:rsidRPr="002E069C" w:rsidRDefault="00EA69D8" w:rsidP="00EA69D8">
      <w:pPr>
        <w:pStyle w:val="BodyText"/>
        <w:spacing w:after="0"/>
        <w:jc w:val="both"/>
        <w:rPr>
          <w:sz w:val="25"/>
          <w:szCs w:val="25"/>
          <w:lang w:eastAsia="en-IN"/>
        </w:rPr>
      </w:pPr>
    </w:p>
    <w:p w14:paraId="14C0F538" w14:textId="19602696" w:rsidR="00044FEC" w:rsidRPr="002E069C" w:rsidRDefault="00044FEC" w:rsidP="00341C4B">
      <w:pPr>
        <w:pStyle w:val="BodyText"/>
        <w:spacing w:after="0"/>
        <w:ind w:left="709" w:hanging="709"/>
        <w:jc w:val="both"/>
        <w:rPr>
          <w:sz w:val="25"/>
          <w:szCs w:val="25"/>
        </w:rPr>
      </w:pPr>
      <w:r w:rsidRPr="002E069C">
        <w:rPr>
          <w:sz w:val="25"/>
          <w:szCs w:val="25"/>
          <w:lang w:eastAsia="en-IN"/>
        </w:rPr>
        <w:t>4.13</w:t>
      </w:r>
      <w:r w:rsidRPr="002E069C">
        <w:rPr>
          <w:sz w:val="25"/>
          <w:szCs w:val="25"/>
          <w:lang w:eastAsia="en-IN"/>
        </w:rPr>
        <w:tab/>
        <w:t xml:space="preserve">With regard to any penal liability </w:t>
      </w:r>
      <w:r w:rsidR="008F1242" w:rsidRPr="002E069C">
        <w:rPr>
          <w:sz w:val="25"/>
          <w:szCs w:val="25"/>
          <w:lang w:eastAsia="en-IN"/>
        </w:rPr>
        <w:t xml:space="preserve">for wrong usage, there are </w:t>
      </w:r>
      <w:r w:rsidR="00411A51">
        <w:rPr>
          <w:sz w:val="25"/>
          <w:szCs w:val="25"/>
          <w:lang w:eastAsia="en-IN"/>
        </w:rPr>
        <w:t>decisions</w:t>
      </w:r>
      <w:r w:rsidR="008F1242" w:rsidRPr="002E069C">
        <w:rPr>
          <w:sz w:val="25"/>
          <w:szCs w:val="25"/>
          <w:lang w:eastAsia="en-IN"/>
        </w:rPr>
        <w:t xml:space="preserve"> where is has been held that an innocent purchase</w:t>
      </w:r>
      <w:r w:rsidR="00342EC2">
        <w:rPr>
          <w:sz w:val="25"/>
          <w:szCs w:val="25"/>
          <w:lang w:eastAsia="en-IN"/>
        </w:rPr>
        <w:t>r</w:t>
      </w:r>
      <w:r w:rsidR="008F1242" w:rsidRPr="002E069C">
        <w:rPr>
          <w:sz w:val="25"/>
          <w:szCs w:val="25"/>
          <w:lang w:eastAsia="en-IN"/>
        </w:rPr>
        <w:t xml:space="preserve"> of such scrips cannot be penalized. However, there are </w:t>
      </w:r>
      <w:r w:rsidR="00307EC2">
        <w:rPr>
          <w:sz w:val="25"/>
          <w:szCs w:val="25"/>
          <w:lang w:eastAsia="en-IN"/>
        </w:rPr>
        <w:t>instances</w:t>
      </w:r>
      <w:r w:rsidR="008F1242" w:rsidRPr="002E069C">
        <w:rPr>
          <w:sz w:val="25"/>
          <w:szCs w:val="25"/>
          <w:lang w:eastAsia="en-IN"/>
        </w:rPr>
        <w:t xml:space="preserve"> where the customs have issued notices to third-party importers also and in such cases, it needs to be established</w:t>
      </w:r>
      <w:r w:rsidR="008C7EC5">
        <w:rPr>
          <w:sz w:val="25"/>
          <w:szCs w:val="25"/>
          <w:lang w:eastAsia="en-IN"/>
        </w:rPr>
        <w:t xml:space="preserve"> </w:t>
      </w:r>
      <w:r w:rsidR="008F1242" w:rsidRPr="002E069C">
        <w:rPr>
          <w:sz w:val="25"/>
          <w:szCs w:val="25"/>
          <w:lang w:eastAsia="en-IN"/>
        </w:rPr>
        <w:t>through further proceedings</w:t>
      </w:r>
      <w:r w:rsidR="00342EC2">
        <w:rPr>
          <w:sz w:val="25"/>
          <w:szCs w:val="25"/>
          <w:lang w:eastAsia="en-IN"/>
        </w:rPr>
        <w:t xml:space="preserve"> </w:t>
      </w:r>
      <w:r w:rsidR="008F1242" w:rsidRPr="002E069C">
        <w:rPr>
          <w:sz w:val="25"/>
          <w:szCs w:val="25"/>
          <w:lang w:eastAsia="en-IN"/>
        </w:rPr>
        <w:t>/ appeal proceedings that the importer</w:t>
      </w:r>
      <w:r w:rsidR="00342EC2">
        <w:rPr>
          <w:sz w:val="25"/>
          <w:szCs w:val="25"/>
          <w:lang w:eastAsia="en-IN"/>
        </w:rPr>
        <w:t xml:space="preserve"> </w:t>
      </w:r>
      <w:r w:rsidR="008F1242" w:rsidRPr="002E069C">
        <w:rPr>
          <w:sz w:val="25"/>
          <w:szCs w:val="25"/>
          <w:lang w:eastAsia="en-IN"/>
        </w:rPr>
        <w:t>/</w:t>
      </w:r>
      <w:r w:rsidR="00342EC2">
        <w:rPr>
          <w:sz w:val="25"/>
          <w:szCs w:val="25"/>
          <w:lang w:eastAsia="en-IN"/>
        </w:rPr>
        <w:t xml:space="preserve"> </w:t>
      </w:r>
      <w:r w:rsidR="008F1242" w:rsidRPr="002E069C">
        <w:rPr>
          <w:sz w:val="25"/>
          <w:szCs w:val="25"/>
          <w:lang w:eastAsia="en-IN"/>
        </w:rPr>
        <w:t>querist has not committed any violation of the provisions under this scheme</w:t>
      </w:r>
      <w:r w:rsidR="00E04E0A">
        <w:rPr>
          <w:sz w:val="25"/>
          <w:szCs w:val="25"/>
          <w:lang w:eastAsia="en-IN"/>
        </w:rPr>
        <w:t>,</w:t>
      </w:r>
      <w:r w:rsidR="008F1242" w:rsidRPr="002E069C">
        <w:rPr>
          <w:sz w:val="25"/>
          <w:szCs w:val="25"/>
          <w:lang w:eastAsia="en-IN"/>
        </w:rPr>
        <w:t xml:space="preserve"> knowingly or in collusion with the exporter.</w:t>
      </w:r>
      <w:r w:rsidR="00E561EE">
        <w:rPr>
          <w:sz w:val="25"/>
          <w:szCs w:val="25"/>
          <w:lang w:eastAsia="en-IN"/>
        </w:rPr>
        <w:t xml:space="preserve"> </w:t>
      </w:r>
      <w:r w:rsidR="0066216F">
        <w:rPr>
          <w:sz w:val="25"/>
          <w:szCs w:val="25"/>
          <w:lang w:eastAsia="en-IN"/>
        </w:rPr>
        <w:t>Only when that is done, there will be relief from penal liability.</w:t>
      </w:r>
    </w:p>
    <w:p w14:paraId="4BB2D72E" w14:textId="77777777" w:rsidR="00300612" w:rsidRPr="002E069C" w:rsidRDefault="00300612" w:rsidP="00341C4B">
      <w:pPr>
        <w:pStyle w:val="BodyText"/>
        <w:spacing w:after="0"/>
        <w:ind w:left="709" w:hanging="709"/>
        <w:jc w:val="both"/>
        <w:rPr>
          <w:sz w:val="25"/>
          <w:szCs w:val="25"/>
        </w:rPr>
      </w:pPr>
    </w:p>
    <w:p w14:paraId="7B1C353E" w14:textId="77777777" w:rsidR="00177EBF" w:rsidRPr="002E069C" w:rsidRDefault="00177EBF" w:rsidP="00423C8B">
      <w:pPr>
        <w:pStyle w:val="BodyText"/>
        <w:spacing w:after="0"/>
        <w:ind w:left="709" w:hanging="709"/>
        <w:jc w:val="both"/>
        <w:rPr>
          <w:sz w:val="25"/>
          <w:szCs w:val="25"/>
        </w:rPr>
      </w:pPr>
    </w:p>
    <w:p w14:paraId="45371657" w14:textId="77777777" w:rsidR="00177EBF" w:rsidRPr="002E069C" w:rsidRDefault="00177EBF" w:rsidP="00423C8B">
      <w:pPr>
        <w:pStyle w:val="BodyText"/>
        <w:spacing w:after="0"/>
        <w:ind w:left="709" w:hanging="709"/>
        <w:jc w:val="both"/>
        <w:rPr>
          <w:sz w:val="25"/>
          <w:szCs w:val="25"/>
        </w:rPr>
      </w:pPr>
    </w:p>
    <w:p w14:paraId="17A900E8" w14:textId="77777777" w:rsidR="00047671" w:rsidRPr="002E069C" w:rsidRDefault="00047671" w:rsidP="00626202">
      <w:pPr>
        <w:spacing w:after="0" w:line="240" w:lineRule="auto"/>
        <w:rPr>
          <w:rFonts w:ascii="Times New Roman" w:hAnsi="Times New Roman" w:cs="Times New Roman"/>
          <w:sz w:val="25"/>
          <w:szCs w:val="25"/>
        </w:rPr>
      </w:pPr>
    </w:p>
    <w:p w14:paraId="6FD3C90C" w14:textId="77777777" w:rsidR="005530D2" w:rsidRPr="006C3203" w:rsidRDefault="005530D2" w:rsidP="00996423">
      <w:pPr>
        <w:pStyle w:val="Header"/>
        <w:tabs>
          <w:tab w:val="clear" w:pos="4153"/>
          <w:tab w:val="clear" w:pos="8306"/>
        </w:tabs>
        <w:rPr>
          <w:b/>
        </w:rPr>
      </w:pPr>
      <w:r w:rsidRPr="002E069C">
        <w:rPr>
          <w:b/>
          <w:sz w:val="25"/>
          <w:szCs w:val="25"/>
        </w:rPr>
        <w:t>S. MURUGAPPAN</w:t>
      </w:r>
    </w:p>
    <w:p w14:paraId="707B2D05" w14:textId="77777777" w:rsidR="00D853C8" w:rsidRPr="00EA69D8" w:rsidRDefault="00D853C8" w:rsidP="005530D2">
      <w:pPr>
        <w:pStyle w:val="Header"/>
        <w:tabs>
          <w:tab w:val="clear" w:pos="4153"/>
          <w:tab w:val="clear" w:pos="8306"/>
        </w:tabs>
        <w:rPr>
          <w:sz w:val="10"/>
          <w:szCs w:val="10"/>
        </w:rPr>
      </w:pPr>
    </w:p>
    <w:p w14:paraId="0477E5B6" w14:textId="368A3E0C" w:rsidR="00D853C8" w:rsidRDefault="00D853C8" w:rsidP="005530D2">
      <w:pPr>
        <w:pStyle w:val="Header"/>
        <w:tabs>
          <w:tab w:val="clear" w:pos="4153"/>
          <w:tab w:val="clear" w:pos="8306"/>
        </w:tabs>
      </w:pPr>
      <w:r>
        <w:t>Attached: as above.</w:t>
      </w:r>
    </w:p>
    <w:p w14:paraId="4BC097BE" w14:textId="77777777" w:rsidR="00D853C8" w:rsidRPr="00EA69D8" w:rsidRDefault="00D853C8" w:rsidP="005530D2">
      <w:pPr>
        <w:pStyle w:val="Header"/>
        <w:tabs>
          <w:tab w:val="clear" w:pos="4153"/>
          <w:tab w:val="clear" w:pos="8306"/>
        </w:tabs>
        <w:rPr>
          <w:sz w:val="10"/>
          <w:szCs w:val="10"/>
        </w:rPr>
      </w:pPr>
    </w:p>
    <w:p w14:paraId="40A67C93" w14:textId="5ED74B7D"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EA69D8" w:rsidRDefault="005530D2" w:rsidP="005530D2">
      <w:pPr>
        <w:pStyle w:val="Header"/>
        <w:tabs>
          <w:tab w:val="clear" w:pos="4153"/>
          <w:tab w:val="clear" w:pos="8306"/>
        </w:tabs>
        <w:rPr>
          <w:sz w:val="14"/>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5607B86A" w:rsidR="00AC0605" w:rsidRDefault="00AC0605" w:rsidP="009536A6">
      <w:pPr>
        <w:spacing w:after="0" w:line="240" w:lineRule="auto"/>
        <w:jc w:val="both"/>
        <w:rPr>
          <w:rFonts w:ascii="Times New Roman" w:hAnsi="Times New Roman" w:cs="Times New Roman"/>
          <w:sz w:val="24"/>
          <w:szCs w:val="24"/>
        </w:rPr>
      </w:pPr>
    </w:p>
    <w:sectPr w:rsidR="00AC0605" w:rsidSect="00A85FD1">
      <w:pgSz w:w="11906" w:h="16838"/>
      <w:pgMar w:top="1440" w:right="1700"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EB59" w14:textId="77777777" w:rsidR="00C03CDE" w:rsidRDefault="00C03CDE" w:rsidP="00542D79">
      <w:pPr>
        <w:spacing w:after="0" w:line="240" w:lineRule="auto"/>
      </w:pPr>
      <w:r>
        <w:separator/>
      </w:r>
    </w:p>
  </w:endnote>
  <w:endnote w:type="continuationSeparator" w:id="0">
    <w:p w14:paraId="3B3AFC45" w14:textId="77777777" w:rsidR="00C03CDE" w:rsidRDefault="00C03CDE"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B995" w14:textId="77777777" w:rsidR="00C03CDE" w:rsidRDefault="00C03CDE" w:rsidP="00542D79">
      <w:pPr>
        <w:spacing w:after="0" w:line="240" w:lineRule="auto"/>
      </w:pPr>
      <w:r>
        <w:separator/>
      </w:r>
    </w:p>
  </w:footnote>
  <w:footnote w:type="continuationSeparator" w:id="0">
    <w:p w14:paraId="2CCF822B" w14:textId="77777777" w:rsidR="00C03CDE" w:rsidRDefault="00C03CDE"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1"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3"/>
  </w:num>
  <w:num w:numId="2" w16cid:durableId="130830796">
    <w:abstractNumId w:val="7"/>
  </w:num>
  <w:num w:numId="3" w16cid:durableId="944196678">
    <w:abstractNumId w:val="6"/>
  </w:num>
  <w:num w:numId="4" w16cid:durableId="620302716">
    <w:abstractNumId w:val="12"/>
  </w:num>
  <w:num w:numId="5" w16cid:durableId="852457024">
    <w:abstractNumId w:val="8"/>
  </w:num>
  <w:num w:numId="6" w16cid:durableId="361908616">
    <w:abstractNumId w:val="0"/>
  </w:num>
  <w:num w:numId="7" w16cid:durableId="1078987542">
    <w:abstractNumId w:val="4"/>
  </w:num>
  <w:num w:numId="8" w16cid:durableId="1717772519">
    <w:abstractNumId w:val="11"/>
  </w:num>
  <w:num w:numId="9" w16cid:durableId="1921478209">
    <w:abstractNumId w:val="10"/>
  </w:num>
  <w:num w:numId="10" w16cid:durableId="1976832254">
    <w:abstractNumId w:val="9"/>
  </w:num>
  <w:num w:numId="11" w16cid:durableId="1447194593">
    <w:abstractNumId w:val="14"/>
  </w:num>
  <w:num w:numId="12" w16cid:durableId="1538004478">
    <w:abstractNumId w:val="1"/>
  </w:num>
  <w:num w:numId="13" w16cid:durableId="464079310">
    <w:abstractNumId w:val="3"/>
  </w:num>
  <w:num w:numId="14" w16cid:durableId="265774915">
    <w:abstractNumId w:val="5"/>
  </w:num>
  <w:num w:numId="15" w16cid:durableId="9510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59D"/>
    <w:rsid w:val="00002F36"/>
    <w:rsid w:val="000041FC"/>
    <w:rsid w:val="00004989"/>
    <w:rsid w:val="0000622A"/>
    <w:rsid w:val="0001097B"/>
    <w:rsid w:val="00010F35"/>
    <w:rsid w:val="000125E7"/>
    <w:rsid w:val="000144C6"/>
    <w:rsid w:val="0001498C"/>
    <w:rsid w:val="0001634E"/>
    <w:rsid w:val="000163E7"/>
    <w:rsid w:val="00016D8C"/>
    <w:rsid w:val="00016F1A"/>
    <w:rsid w:val="0001798F"/>
    <w:rsid w:val="00017E28"/>
    <w:rsid w:val="00017F9E"/>
    <w:rsid w:val="0002056F"/>
    <w:rsid w:val="0002187B"/>
    <w:rsid w:val="00022C29"/>
    <w:rsid w:val="00023789"/>
    <w:rsid w:val="0002521F"/>
    <w:rsid w:val="000256CB"/>
    <w:rsid w:val="00027ED1"/>
    <w:rsid w:val="00031E3D"/>
    <w:rsid w:val="00031FB5"/>
    <w:rsid w:val="00032B68"/>
    <w:rsid w:val="00032C75"/>
    <w:rsid w:val="000361A2"/>
    <w:rsid w:val="00037DFD"/>
    <w:rsid w:val="00040903"/>
    <w:rsid w:val="00040E2D"/>
    <w:rsid w:val="00041A45"/>
    <w:rsid w:val="0004281F"/>
    <w:rsid w:val="00042A8C"/>
    <w:rsid w:val="00043D80"/>
    <w:rsid w:val="00044FEC"/>
    <w:rsid w:val="00047671"/>
    <w:rsid w:val="000506F0"/>
    <w:rsid w:val="000526FD"/>
    <w:rsid w:val="00054B14"/>
    <w:rsid w:val="00057F1F"/>
    <w:rsid w:val="00060658"/>
    <w:rsid w:val="000607A4"/>
    <w:rsid w:val="00060BCF"/>
    <w:rsid w:val="00062EED"/>
    <w:rsid w:val="00064294"/>
    <w:rsid w:val="00066624"/>
    <w:rsid w:val="00067B10"/>
    <w:rsid w:val="00071368"/>
    <w:rsid w:val="00073C22"/>
    <w:rsid w:val="00074418"/>
    <w:rsid w:val="000760AF"/>
    <w:rsid w:val="00081611"/>
    <w:rsid w:val="000901D9"/>
    <w:rsid w:val="000904D7"/>
    <w:rsid w:val="00091607"/>
    <w:rsid w:val="00092C40"/>
    <w:rsid w:val="00096B71"/>
    <w:rsid w:val="00097600"/>
    <w:rsid w:val="000A2542"/>
    <w:rsid w:val="000A4394"/>
    <w:rsid w:val="000A6A6E"/>
    <w:rsid w:val="000B310B"/>
    <w:rsid w:val="000C0066"/>
    <w:rsid w:val="000C056F"/>
    <w:rsid w:val="000C0705"/>
    <w:rsid w:val="000C12A7"/>
    <w:rsid w:val="000C14DF"/>
    <w:rsid w:val="000C2FF2"/>
    <w:rsid w:val="000C46E5"/>
    <w:rsid w:val="000C6ABA"/>
    <w:rsid w:val="000C6B30"/>
    <w:rsid w:val="000C6B9F"/>
    <w:rsid w:val="000D05E8"/>
    <w:rsid w:val="000D1729"/>
    <w:rsid w:val="000D18BA"/>
    <w:rsid w:val="000D34F4"/>
    <w:rsid w:val="000D3A7F"/>
    <w:rsid w:val="000D4465"/>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63AC"/>
    <w:rsid w:val="00127F59"/>
    <w:rsid w:val="0013128D"/>
    <w:rsid w:val="0013167F"/>
    <w:rsid w:val="00132027"/>
    <w:rsid w:val="00136993"/>
    <w:rsid w:val="00137D97"/>
    <w:rsid w:val="00137FB0"/>
    <w:rsid w:val="00142ACA"/>
    <w:rsid w:val="001431C1"/>
    <w:rsid w:val="001436CE"/>
    <w:rsid w:val="00150F09"/>
    <w:rsid w:val="001510F4"/>
    <w:rsid w:val="001578DA"/>
    <w:rsid w:val="00160D39"/>
    <w:rsid w:val="00165337"/>
    <w:rsid w:val="00167A08"/>
    <w:rsid w:val="00170124"/>
    <w:rsid w:val="00170834"/>
    <w:rsid w:val="0017148C"/>
    <w:rsid w:val="00171DB7"/>
    <w:rsid w:val="00172E74"/>
    <w:rsid w:val="00175809"/>
    <w:rsid w:val="00175AFB"/>
    <w:rsid w:val="001761E0"/>
    <w:rsid w:val="00176A82"/>
    <w:rsid w:val="00177388"/>
    <w:rsid w:val="00177EBF"/>
    <w:rsid w:val="00180E34"/>
    <w:rsid w:val="00181ED3"/>
    <w:rsid w:val="0018354A"/>
    <w:rsid w:val="001850F2"/>
    <w:rsid w:val="001863C0"/>
    <w:rsid w:val="00186AF8"/>
    <w:rsid w:val="00187536"/>
    <w:rsid w:val="0019273A"/>
    <w:rsid w:val="00192AEE"/>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E012F"/>
    <w:rsid w:val="001E3143"/>
    <w:rsid w:val="001F2299"/>
    <w:rsid w:val="001F4008"/>
    <w:rsid w:val="001F6618"/>
    <w:rsid w:val="001F6A58"/>
    <w:rsid w:val="00201DDE"/>
    <w:rsid w:val="0020207A"/>
    <w:rsid w:val="00203C69"/>
    <w:rsid w:val="0020404C"/>
    <w:rsid w:val="00206396"/>
    <w:rsid w:val="002077B3"/>
    <w:rsid w:val="002107DE"/>
    <w:rsid w:val="0021540B"/>
    <w:rsid w:val="00216E31"/>
    <w:rsid w:val="00217570"/>
    <w:rsid w:val="00220401"/>
    <w:rsid w:val="00221462"/>
    <w:rsid w:val="0022151C"/>
    <w:rsid w:val="00223F6E"/>
    <w:rsid w:val="00224C06"/>
    <w:rsid w:val="002255D9"/>
    <w:rsid w:val="00225749"/>
    <w:rsid w:val="00225D71"/>
    <w:rsid w:val="00226639"/>
    <w:rsid w:val="002312A9"/>
    <w:rsid w:val="0023369B"/>
    <w:rsid w:val="00235CDF"/>
    <w:rsid w:val="002366D9"/>
    <w:rsid w:val="00241206"/>
    <w:rsid w:val="0024139A"/>
    <w:rsid w:val="00245F20"/>
    <w:rsid w:val="00246F79"/>
    <w:rsid w:val="002527B5"/>
    <w:rsid w:val="00252B50"/>
    <w:rsid w:val="00252E1C"/>
    <w:rsid w:val="00257ED5"/>
    <w:rsid w:val="00260680"/>
    <w:rsid w:val="00260FAB"/>
    <w:rsid w:val="00261E40"/>
    <w:rsid w:val="0026408C"/>
    <w:rsid w:val="00264E82"/>
    <w:rsid w:val="00266078"/>
    <w:rsid w:val="002663B1"/>
    <w:rsid w:val="00266F7C"/>
    <w:rsid w:val="00271464"/>
    <w:rsid w:val="002718E9"/>
    <w:rsid w:val="00272A7F"/>
    <w:rsid w:val="0027450A"/>
    <w:rsid w:val="00276364"/>
    <w:rsid w:val="00277500"/>
    <w:rsid w:val="00277742"/>
    <w:rsid w:val="0027787B"/>
    <w:rsid w:val="00280480"/>
    <w:rsid w:val="002805F2"/>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5F64"/>
    <w:rsid w:val="002C0BE7"/>
    <w:rsid w:val="002C2847"/>
    <w:rsid w:val="002C5C12"/>
    <w:rsid w:val="002C7471"/>
    <w:rsid w:val="002D1966"/>
    <w:rsid w:val="002D4B1E"/>
    <w:rsid w:val="002D5516"/>
    <w:rsid w:val="002D71CD"/>
    <w:rsid w:val="002D77FE"/>
    <w:rsid w:val="002E069C"/>
    <w:rsid w:val="002E0819"/>
    <w:rsid w:val="002E42DD"/>
    <w:rsid w:val="002E4695"/>
    <w:rsid w:val="002F3CA1"/>
    <w:rsid w:val="002F59BC"/>
    <w:rsid w:val="002F5DFE"/>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FBB"/>
    <w:rsid w:val="00320EA3"/>
    <w:rsid w:val="00322553"/>
    <w:rsid w:val="003256BF"/>
    <w:rsid w:val="00325F38"/>
    <w:rsid w:val="003261C8"/>
    <w:rsid w:val="0033087A"/>
    <w:rsid w:val="003309A1"/>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C1F8E"/>
    <w:rsid w:val="003C4D49"/>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0D5A"/>
    <w:rsid w:val="00402FB7"/>
    <w:rsid w:val="0040428F"/>
    <w:rsid w:val="00407A1A"/>
    <w:rsid w:val="00411A51"/>
    <w:rsid w:val="00411E92"/>
    <w:rsid w:val="00416843"/>
    <w:rsid w:val="00420D61"/>
    <w:rsid w:val="00423C8B"/>
    <w:rsid w:val="00424D14"/>
    <w:rsid w:val="00424FA9"/>
    <w:rsid w:val="004250CC"/>
    <w:rsid w:val="00425D16"/>
    <w:rsid w:val="00432251"/>
    <w:rsid w:val="00432958"/>
    <w:rsid w:val="00432E97"/>
    <w:rsid w:val="004333C5"/>
    <w:rsid w:val="00433411"/>
    <w:rsid w:val="004336EE"/>
    <w:rsid w:val="00433C46"/>
    <w:rsid w:val="0043634D"/>
    <w:rsid w:val="004375B5"/>
    <w:rsid w:val="00440318"/>
    <w:rsid w:val="004421FB"/>
    <w:rsid w:val="004426BB"/>
    <w:rsid w:val="004465E2"/>
    <w:rsid w:val="00450EC8"/>
    <w:rsid w:val="0045106B"/>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2AD6"/>
    <w:rsid w:val="00482E0B"/>
    <w:rsid w:val="00482FF2"/>
    <w:rsid w:val="004911CE"/>
    <w:rsid w:val="004931B7"/>
    <w:rsid w:val="004943E9"/>
    <w:rsid w:val="00495A87"/>
    <w:rsid w:val="004963D5"/>
    <w:rsid w:val="004976FD"/>
    <w:rsid w:val="004A3169"/>
    <w:rsid w:val="004A3480"/>
    <w:rsid w:val="004A5150"/>
    <w:rsid w:val="004A6B04"/>
    <w:rsid w:val="004A7ACC"/>
    <w:rsid w:val="004B4C24"/>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411D"/>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6B64"/>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7B6"/>
    <w:rsid w:val="00593AE7"/>
    <w:rsid w:val="005946AF"/>
    <w:rsid w:val="005971B1"/>
    <w:rsid w:val="005A3FF7"/>
    <w:rsid w:val="005A5F1B"/>
    <w:rsid w:val="005A759F"/>
    <w:rsid w:val="005B0838"/>
    <w:rsid w:val="005B19E9"/>
    <w:rsid w:val="005B2D90"/>
    <w:rsid w:val="005B4664"/>
    <w:rsid w:val="005B50DC"/>
    <w:rsid w:val="005C124A"/>
    <w:rsid w:val="005D0F9B"/>
    <w:rsid w:val="005D2152"/>
    <w:rsid w:val="005D27AF"/>
    <w:rsid w:val="005D3DF4"/>
    <w:rsid w:val="005E329A"/>
    <w:rsid w:val="005E3B27"/>
    <w:rsid w:val="005E42A6"/>
    <w:rsid w:val="005E4E19"/>
    <w:rsid w:val="005E6AF2"/>
    <w:rsid w:val="005F3652"/>
    <w:rsid w:val="005F5AF9"/>
    <w:rsid w:val="005F76E7"/>
    <w:rsid w:val="005F7FB4"/>
    <w:rsid w:val="00602FAD"/>
    <w:rsid w:val="00605082"/>
    <w:rsid w:val="006055BB"/>
    <w:rsid w:val="00612912"/>
    <w:rsid w:val="00612DB3"/>
    <w:rsid w:val="0061716C"/>
    <w:rsid w:val="006205DE"/>
    <w:rsid w:val="00622356"/>
    <w:rsid w:val="0062395C"/>
    <w:rsid w:val="00623A6E"/>
    <w:rsid w:val="00623D52"/>
    <w:rsid w:val="00626202"/>
    <w:rsid w:val="0062682B"/>
    <w:rsid w:val="00630BD4"/>
    <w:rsid w:val="00632DCB"/>
    <w:rsid w:val="0064317E"/>
    <w:rsid w:val="0064675A"/>
    <w:rsid w:val="00651A60"/>
    <w:rsid w:val="00652EF0"/>
    <w:rsid w:val="00655D1C"/>
    <w:rsid w:val="00657A5E"/>
    <w:rsid w:val="0066216F"/>
    <w:rsid w:val="00664672"/>
    <w:rsid w:val="00664E16"/>
    <w:rsid w:val="00665549"/>
    <w:rsid w:val="00672BF5"/>
    <w:rsid w:val="00672D9F"/>
    <w:rsid w:val="006752F6"/>
    <w:rsid w:val="00676ADB"/>
    <w:rsid w:val="00676D03"/>
    <w:rsid w:val="0068193F"/>
    <w:rsid w:val="00682036"/>
    <w:rsid w:val="00682628"/>
    <w:rsid w:val="006867F9"/>
    <w:rsid w:val="00691AF8"/>
    <w:rsid w:val="00692674"/>
    <w:rsid w:val="0069422A"/>
    <w:rsid w:val="006A0CF3"/>
    <w:rsid w:val="006A44A9"/>
    <w:rsid w:val="006A54E3"/>
    <w:rsid w:val="006A5BAC"/>
    <w:rsid w:val="006A6665"/>
    <w:rsid w:val="006B0AF6"/>
    <w:rsid w:val="006B2D11"/>
    <w:rsid w:val="006B3A42"/>
    <w:rsid w:val="006B5111"/>
    <w:rsid w:val="006B60C8"/>
    <w:rsid w:val="006B6EDB"/>
    <w:rsid w:val="006B756F"/>
    <w:rsid w:val="006C0E68"/>
    <w:rsid w:val="006C17B0"/>
    <w:rsid w:val="006C3203"/>
    <w:rsid w:val="006C503A"/>
    <w:rsid w:val="006C54E8"/>
    <w:rsid w:val="006C5979"/>
    <w:rsid w:val="006C5A9F"/>
    <w:rsid w:val="006C6DF2"/>
    <w:rsid w:val="006C6E4D"/>
    <w:rsid w:val="006D0B7A"/>
    <w:rsid w:val="006D0D41"/>
    <w:rsid w:val="006D1609"/>
    <w:rsid w:val="006D3E95"/>
    <w:rsid w:val="006D4601"/>
    <w:rsid w:val="006D46E0"/>
    <w:rsid w:val="006D50AB"/>
    <w:rsid w:val="006D60A4"/>
    <w:rsid w:val="006D6A46"/>
    <w:rsid w:val="006D6C1A"/>
    <w:rsid w:val="006E07F4"/>
    <w:rsid w:val="006E4520"/>
    <w:rsid w:val="006E475E"/>
    <w:rsid w:val="006E4EFD"/>
    <w:rsid w:val="006F6082"/>
    <w:rsid w:val="006F6E6C"/>
    <w:rsid w:val="006F6F98"/>
    <w:rsid w:val="006F7C44"/>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909E7"/>
    <w:rsid w:val="00793ADD"/>
    <w:rsid w:val="00793CED"/>
    <w:rsid w:val="007955DA"/>
    <w:rsid w:val="007A02B3"/>
    <w:rsid w:val="007A1901"/>
    <w:rsid w:val="007A1BD7"/>
    <w:rsid w:val="007A2C5E"/>
    <w:rsid w:val="007A42E3"/>
    <w:rsid w:val="007A5B88"/>
    <w:rsid w:val="007A6C43"/>
    <w:rsid w:val="007B0F66"/>
    <w:rsid w:val="007B1CD7"/>
    <w:rsid w:val="007B4544"/>
    <w:rsid w:val="007B73C7"/>
    <w:rsid w:val="007C0317"/>
    <w:rsid w:val="007C1121"/>
    <w:rsid w:val="007C144A"/>
    <w:rsid w:val="007C2DE8"/>
    <w:rsid w:val="007C3536"/>
    <w:rsid w:val="007C5371"/>
    <w:rsid w:val="007C6C92"/>
    <w:rsid w:val="007C6DAE"/>
    <w:rsid w:val="007C6EF8"/>
    <w:rsid w:val="007D0726"/>
    <w:rsid w:val="007D176B"/>
    <w:rsid w:val="007D7072"/>
    <w:rsid w:val="007E132F"/>
    <w:rsid w:val="007E1FAE"/>
    <w:rsid w:val="007E2071"/>
    <w:rsid w:val="007E2285"/>
    <w:rsid w:val="007E59DE"/>
    <w:rsid w:val="007E6572"/>
    <w:rsid w:val="007E7751"/>
    <w:rsid w:val="007E78C6"/>
    <w:rsid w:val="007F05BA"/>
    <w:rsid w:val="007F0C25"/>
    <w:rsid w:val="007F4A6D"/>
    <w:rsid w:val="007F530A"/>
    <w:rsid w:val="007F5B6F"/>
    <w:rsid w:val="007F6033"/>
    <w:rsid w:val="00801763"/>
    <w:rsid w:val="00802F63"/>
    <w:rsid w:val="00806DFD"/>
    <w:rsid w:val="00806E04"/>
    <w:rsid w:val="00807BAA"/>
    <w:rsid w:val="008134F0"/>
    <w:rsid w:val="00815FF8"/>
    <w:rsid w:val="00816934"/>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422B"/>
    <w:rsid w:val="00847313"/>
    <w:rsid w:val="00847585"/>
    <w:rsid w:val="008477A7"/>
    <w:rsid w:val="00850865"/>
    <w:rsid w:val="00850D92"/>
    <w:rsid w:val="00852B10"/>
    <w:rsid w:val="0085631A"/>
    <w:rsid w:val="00860E2F"/>
    <w:rsid w:val="00862028"/>
    <w:rsid w:val="00862732"/>
    <w:rsid w:val="00863356"/>
    <w:rsid w:val="00864B14"/>
    <w:rsid w:val="008674DC"/>
    <w:rsid w:val="00870151"/>
    <w:rsid w:val="008715C9"/>
    <w:rsid w:val="00871DF3"/>
    <w:rsid w:val="008749D9"/>
    <w:rsid w:val="0087546D"/>
    <w:rsid w:val="00875B68"/>
    <w:rsid w:val="00877C54"/>
    <w:rsid w:val="00885E01"/>
    <w:rsid w:val="0088618D"/>
    <w:rsid w:val="00887251"/>
    <w:rsid w:val="0088742D"/>
    <w:rsid w:val="00891DB0"/>
    <w:rsid w:val="00893869"/>
    <w:rsid w:val="00893980"/>
    <w:rsid w:val="00894B41"/>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B7809"/>
    <w:rsid w:val="008C129E"/>
    <w:rsid w:val="008C14F1"/>
    <w:rsid w:val="008C270F"/>
    <w:rsid w:val="008C58B3"/>
    <w:rsid w:val="008C5B11"/>
    <w:rsid w:val="008C7EC5"/>
    <w:rsid w:val="008D12E5"/>
    <w:rsid w:val="008D2ED3"/>
    <w:rsid w:val="008D43EE"/>
    <w:rsid w:val="008D51FB"/>
    <w:rsid w:val="008D79A1"/>
    <w:rsid w:val="008E1B6D"/>
    <w:rsid w:val="008E5CCB"/>
    <w:rsid w:val="008E6B0C"/>
    <w:rsid w:val="008E7465"/>
    <w:rsid w:val="008E76A5"/>
    <w:rsid w:val="008E77A8"/>
    <w:rsid w:val="008F1242"/>
    <w:rsid w:val="008F4FA4"/>
    <w:rsid w:val="008F77F1"/>
    <w:rsid w:val="008F7D1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193A"/>
    <w:rsid w:val="00952958"/>
    <w:rsid w:val="009536A6"/>
    <w:rsid w:val="00956BEF"/>
    <w:rsid w:val="00960FA8"/>
    <w:rsid w:val="00961EC3"/>
    <w:rsid w:val="00961F7E"/>
    <w:rsid w:val="009635AE"/>
    <w:rsid w:val="00966C4D"/>
    <w:rsid w:val="0097165F"/>
    <w:rsid w:val="009736A5"/>
    <w:rsid w:val="009752D9"/>
    <w:rsid w:val="00975653"/>
    <w:rsid w:val="00975760"/>
    <w:rsid w:val="00980F9C"/>
    <w:rsid w:val="0098163A"/>
    <w:rsid w:val="009818C9"/>
    <w:rsid w:val="00981E73"/>
    <w:rsid w:val="0098680C"/>
    <w:rsid w:val="00990602"/>
    <w:rsid w:val="00990A4D"/>
    <w:rsid w:val="009912F7"/>
    <w:rsid w:val="009917A1"/>
    <w:rsid w:val="00991C10"/>
    <w:rsid w:val="00994644"/>
    <w:rsid w:val="00995F5E"/>
    <w:rsid w:val="00996423"/>
    <w:rsid w:val="0099665D"/>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2DA7"/>
    <w:rsid w:val="009C6066"/>
    <w:rsid w:val="009C61DF"/>
    <w:rsid w:val="009D0811"/>
    <w:rsid w:val="009D183C"/>
    <w:rsid w:val="009D2AED"/>
    <w:rsid w:val="009D3FB0"/>
    <w:rsid w:val="009D4DDF"/>
    <w:rsid w:val="009D51E7"/>
    <w:rsid w:val="009D5E85"/>
    <w:rsid w:val="009E2606"/>
    <w:rsid w:val="009E35BD"/>
    <w:rsid w:val="009E56A8"/>
    <w:rsid w:val="009E5B1E"/>
    <w:rsid w:val="009E77E2"/>
    <w:rsid w:val="009E7C50"/>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5903"/>
    <w:rsid w:val="00A7711E"/>
    <w:rsid w:val="00A80F8C"/>
    <w:rsid w:val="00A8116B"/>
    <w:rsid w:val="00A81F5C"/>
    <w:rsid w:val="00A82FA4"/>
    <w:rsid w:val="00A83B20"/>
    <w:rsid w:val="00A84B7D"/>
    <w:rsid w:val="00A85FD1"/>
    <w:rsid w:val="00A871F1"/>
    <w:rsid w:val="00A95BE2"/>
    <w:rsid w:val="00A95CB7"/>
    <w:rsid w:val="00AA2216"/>
    <w:rsid w:val="00AA39DD"/>
    <w:rsid w:val="00AA4663"/>
    <w:rsid w:val="00AA48B0"/>
    <w:rsid w:val="00AA6E1A"/>
    <w:rsid w:val="00AA78E3"/>
    <w:rsid w:val="00AB0F6C"/>
    <w:rsid w:val="00AB3D1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0D6"/>
    <w:rsid w:val="00AF7317"/>
    <w:rsid w:val="00AF7712"/>
    <w:rsid w:val="00AF7F84"/>
    <w:rsid w:val="00B01167"/>
    <w:rsid w:val="00B03586"/>
    <w:rsid w:val="00B03604"/>
    <w:rsid w:val="00B03CB4"/>
    <w:rsid w:val="00B04743"/>
    <w:rsid w:val="00B0538F"/>
    <w:rsid w:val="00B05393"/>
    <w:rsid w:val="00B05E5B"/>
    <w:rsid w:val="00B063AB"/>
    <w:rsid w:val="00B078DD"/>
    <w:rsid w:val="00B116D9"/>
    <w:rsid w:val="00B13B43"/>
    <w:rsid w:val="00B1569D"/>
    <w:rsid w:val="00B213F0"/>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3AF7"/>
    <w:rsid w:val="00B7418D"/>
    <w:rsid w:val="00B75EA0"/>
    <w:rsid w:val="00B7734D"/>
    <w:rsid w:val="00B77403"/>
    <w:rsid w:val="00B77FA4"/>
    <w:rsid w:val="00B84640"/>
    <w:rsid w:val="00B84B43"/>
    <w:rsid w:val="00B84BAB"/>
    <w:rsid w:val="00B85092"/>
    <w:rsid w:val="00B85B26"/>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697E"/>
    <w:rsid w:val="00BC240D"/>
    <w:rsid w:val="00BC783E"/>
    <w:rsid w:val="00BD2932"/>
    <w:rsid w:val="00BD371D"/>
    <w:rsid w:val="00BD478D"/>
    <w:rsid w:val="00BD554F"/>
    <w:rsid w:val="00BD74B5"/>
    <w:rsid w:val="00BE04C6"/>
    <w:rsid w:val="00BE0DC9"/>
    <w:rsid w:val="00BE1355"/>
    <w:rsid w:val="00BE140D"/>
    <w:rsid w:val="00BE2723"/>
    <w:rsid w:val="00BF0F48"/>
    <w:rsid w:val="00BF1140"/>
    <w:rsid w:val="00BF1570"/>
    <w:rsid w:val="00BF2249"/>
    <w:rsid w:val="00BF306D"/>
    <w:rsid w:val="00BF52E8"/>
    <w:rsid w:val="00BF7F3D"/>
    <w:rsid w:val="00C003B8"/>
    <w:rsid w:val="00C00EAF"/>
    <w:rsid w:val="00C02912"/>
    <w:rsid w:val="00C03CDE"/>
    <w:rsid w:val="00C03D5C"/>
    <w:rsid w:val="00C03D94"/>
    <w:rsid w:val="00C0476F"/>
    <w:rsid w:val="00C05A9A"/>
    <w:rsid w:val="00C07E5F"/>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A7F0D"/>
    <w:rsid w:val="00CB0BCA"/>
    <w:rsid w:val="00CB20CF"/>
    <w:rsid w:val="00CB362C"/>
    <w:rsid w:val="00CB7063"/>
    <w:rsid w:val="00CC28D2"/>
    <w:rsid w:val="00CC2F4D"/>
    <w:rsid w:val="00CD68F7"/>
    <w:rsid w:val="00CD76E0"/>
    <w:rsid w:val="00CE05BA"/>
    <w:rsid w:val="00CE1F74"/>
    <w:rsid w:val="00CE526C"/>
    <w:rsid w:val="00CE5EE5"/>
    <w:rsid w:val="00CF1A01"/>
    <w:rsid w:val="00CF2185"/>
    <w:rsid w:val="00CF66AA"/>
    <w:rsid w:val="00D000C2"/>
    <w:rsid w:val="00D0116F"/>
    <w:rsid w:val="00D05208"/>
    <w:rsid w:val="00D11C7A"/>
    <w:rsid w:val="00D210C1"/>
    <w:rsid w:val="00D21709"/>
    <w:rsid w:val="00D30D23"/>
    <w:rsid w:val="00D33CC6"/>
    <w:rsid w:val="00D3498A"/>
    <w:rsid w:val="00D35543"/>
    <w:rsid w:val="00D379D4"/>
    <w:rsid w:val="00D400F8"/>
    <w:rsid w:val="00D42B7D"/>
    <w:rsid w:val="00D44850"/>
    <w:rsid w:val="00D46A2F"/>
    <w:rsid w:val="00D534C3"/>
    <w:rsid w:val="00D548F6"/>
    <w:rsid w:val="00D552DD"/>
    <w:rsid w:val="00D55464"/>
    <w:rsid w:val="00D56476"/>
    <w:rsid w:val="00D56F2B"/>
    <w:rsid w:val="00D57548"/>
    <w:rsid w:val="00D60727"/>
    <w:rsid w:val="00D61229"/>
    <w:rsid w:val="00D65E02"/>
    <w:rsid w:val="00D66C72"/>
    <w:rsid w:val="00D7060D"/>
    <w:rsid w:val="00D70C15"/>
    <w:rsid w:val="00D730A8"/>
    <w:rsid w:val="00D75298"/>
    <w:rsid w:val="00D75D03"/>
    <w:rsid w:val="00D80F76"/>
    <w:rsid w:val="00D8209F"/>
    <w:rsid w:val="00D82626"/>
    <w:rsid w:val="00D828A0"/>
    <w:rsid w:val="00D8351A"/>
    <w:rsid w:val="00D853C8"/>
    <w:rsid w:val="00D85C68"/>
    <w:rsid w:val="00D9232A"/>
    <w:rsid w:val="00D9298C"/>
    <w:rsid w:val="00D95686"/>
    <w:rsid w:val="00D967FC"/>
    <w:rsid w:val="00D969C9"/>
    <w:rsid w:val="00DA0852"/>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148F"/>
    <w:rsid w:val="00DD178C"/>
    <w:rsid w:val="00DD1940"/>
    <w:rsid w:val="00DD4064"/>
    <w:rsid w:val="00DD531C"/>
    <w:rsid w:val="00DE07D2"/>
    <w:rsid w:val="00DE0BBC"/>
    <w:rsid w:val="00DE133B"/>
    <w:rsid w:val="00DE340B"/>
    <w:rsid w:val="00DE3DAD"/>
    <w:rsid w:val="00DE51DE"/>
    <w:rsid w:val="00DE53C5"/>
    <w:rsid w:val="00DF52ED"/>
    <w:rsid w:val="00DF6B5E"/>
    <w:rsid w:val="00DF749E"/>
    <w:rsid w:val="00E0400A"/>
    <w:rsid w:val="00E04E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6FE0"/>
    <w:rsid w:val="00E47279"/>
    <w:rsid w:val="00E47BE9"/>
    <w:rsid w:val="00E506DF"/>
    <w:rsid w:val="00E515D3"/>
    <w:rsid w:val="00E528B3"/>
    <w:rsid w:val="00E52963"/>
    <w:rsid w:val="00E5496C"/>
    <w:rsid w:val="00E561EE"/>
    <w:rsid w:val="00E65925"/>
    <w:rsid w:val="00E65A44"/>
    <w:rsid w:val="00E707CC"/>
    <w:rsid w:val="00E70F8A"/>
    <w:rsid w:val="00E71571"/>
    <w:rsid w:val="00E72706"/>
    <w:rsid w:val="00E73488"/>
    <w:rsid w:val="00E81C68"/>
    <w:rsid w:val="00E8475D"/>
    <w:rsid w:val="00E84A73"/>
    <w:rsid w:val="00E85858"/>
    <w:rsid w:val="00E86770"/>
    <w:rsid w:val="00E87728"/>
    <w:rsid w:val="00E90C12"/>
    <w:rsid w:val="00E91E83"/>
    <w:rsid w:val="00E92459"/>
    <w:rsid w:val="00E946C3"/>
    <w:rsid w:val="00E94CF3"/>
    <w:rsid w:val="00E951D0"/>
    <w:rsid w:val="00EA2D49"/>
    <w:rsid w:val="00EA60E0"/>
    <w:rsid w:val="00EA69D8"/>
    <w:rsid w:val="00EB1043"/>
    <w:rsid w:val="00EB3862"/>
    <w:rsid w:val="00EB463B"/>
    <w:rsid w:val="00EB5085"/>
    <w:rsid w:val="00EB6C15"/>
    <w:rsid w:val="00EC01BF"/>
    <w:rsid w:val="00EC12BC"/>
    <w:rsid w:val="00EC539C"/>
    <w:rsid w:val="00EC68C8"/>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00BB"/>
    <w:rsid w:val="00F245A4"/>
    <w:rsid w:val="00F256CD"/>
    <w:rsid w:val="00F2661F"/>
    <w:rsid w:val="00F26D73"/>
    <w:rsid w:val="00F2758E"/>
    <w:rsid w:val="00F33700"/>
    <w:rsid w:val="00F40897"/>
    <w:rsid w:val="00F43457"/>
    <w:rsid w:val="00F44CAF"/>
    <w:rsid w:val="00F530F9"/>
    <w:rsid w:val="00F55BBB"/>
    <w:rsid w:val="00F563E2"/>
    <w:rsid w:val="00F568CE"/>
    <w:rsid w:val="00F60193"/>
    <w:rsid w:val="00F60354"/>
    <w:rsid w:val="00F60868"/>
    <w:rsid w:val="00F60F2E"/>
    <w:rsid w:val="00F61A28"/>
    <w:rsid w:val="00F62159"/>
    <w:rsid w:val="00F63457"/>
    <w:rsid w:val="00F65C56"/>
    <w:rsid w:val="00F71194"/>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29A"/>
    <w:rsid w:val="00FC2DA4"/>
    <w:rsid w:val="00FC34DE"/>
    <w:rsid w:val="00FC35FD"/>
    <w:rsid w:val="00FC3F49"/>
    <w:rsid w:val="00FC553F"/>
    <w:rsid w:val="00FC66D0"/>
    <w:rsid w:val="00FD0C07"/>
    <w:rsid w:val="00FD12DA"/>
    <w:rsid w:val="00FD4626"/>
    <w:rsid w:val="00FD4BC8"/>
    <w:rsid w:val="00FD51AD"/>
    <w:rsid w:val="00FD6E7D"/>
    <w:rsid w:val="00FD783E"/>
    <w:rsid w:val="00FE07FA"/>
    <w:rsid w:val="00FE267D"/>
    <w:rsid w:val="00FE2BBC"/>
    <w:rsid w:val="00FE3F88"/>
    <w:rsid w:val="00FE4180"/>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2</cp:revision>
  <cp:lastPrinted>2023-06-20T04:58:00Z</cp:lastPrinted>
  <dcterms:created xsi:type="dcterms:W3CDTF">2023-06-20T05:00:00Z</dcterms:created>
  <dcterms:modified xsi:type="dcterms:W3CDTF">2023-06-20T05:00:00Z</dcterms:modified>
</cp:coreProperties>
</file>