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2094" w14:textId="77777777" w:rsidR="001E4167" w:rsidRPr="00A05EEC" w:rsidRDefault="001E4167" w:rsidP="00665377"/>
    <w:p w14:paraId="1D9DA2B9" w14:textId="7BCF8EB7" w:rsidR="001E4167" w:rsidRPr="00063A69" w:rsidRDefault="001E4167" w:rsidP="001E4167">
      <w:pPr>
        <w:pStyle w:val="Heading6"/>
        <w:spacing w:line="240" w:lineRule="auto"/>
        <w:jc w:val="center"/>
        <w:rPr>
          <w:rFonts w:ascii="Book Antiqua" w:hAnsi="Book Antiqua"/>
          <w:b/>
          <w:sz w:val="24"/>
        </w:rPr>
      </w:pPr>
      <w:r w:rsidRPr="00063A69">
        <w:rPr>
          <w:rFonts w:ascii="Book Antiqua" w:hAnsi="Book Antiqua"/>
          <w:b/>
          <w:sz w:val="24"/>
        </w:rPr>
        <w:t>BY E-MAIL</w:t>
      </w:r>
    </w:p>
    <w:p w14:paraId="43786734" w14:textId="77777777" w:rsidR="001E4167" w:rsidRPr="00063A69" w:rsidRDefault="001E4167" w:rsidP="001E4167">
      <w:pPr>
        <w:pStyle w:val="Heading4"/>
        <w:spacing w:line="240" w:lineRule="auto"/>
        <w:rPr>
          <w:rFonts w:ascii="Book Antiqua" w:hAnsi="Book Antiqua"/>
          <w:b w:val="0"/>
          <w:bCs/>
          <w:sz w:val="24"/>
          <w:szCs w:val="24"/>
          <w:lang w:val="en-IN"/>
        </w:rPr>
      </w:pPr>
    </w:p>
    <w:p w14:paraId="7D1C011D" w14:textId="77777777" w:rsidR="001E4167" w:rsidRPr="00063A69" w:rsidRDefault="001E4167" w:rsidP="001E4167">
      <w:pPr>
        <w:pStyle w:val="Heading4"/>
        <w:spacing w:line="240" w:lineRule="auto"/>
        <w:rPr>
          <w:rFonts w:ascii="Book Antiqua" w:hAnsi="Book Antiqua"/>
          <w:sz w:val="24"/>
          <w:szCs w:val="24"/>
          <w:u w:val="single"/>
          <w:lang w:val="en-IN"/>
        </w:rPr>
      </w:pPr>
      <w:r w:rsidRPr="00063A69">
        <w:rPr>
          <w:rFonts w:ascii="Book Antiqua" w:hAnsi="Book Antiqua"/>
          <w:sz w:val="24"/>
          <w:szCs w:val="24"/>
          <w:u w:val="single"/>
          <w:lang w:val="en-IN"/>
        </w:rPr>
        <w:t>File No.271/2022 (General)</w:t>
      </w:r>
    </w:p>
    <w:p w14:paraId="3663C3D3" w14:textId="77777777" w:rsidR="001E4167" w:rsidRPr="00063A69" w:rsidRDefault="001E4167" w:rsidP="001E4167">
      <w:pPr>
        <w:pStyle w:val="NormalWeb"/>
        <w:spacing w:before="0" w:beforeAutospacing="0" w:after="0" w:afterAutospacing="0"/>
        <w:rPr>
          <w:rFonts w:ascii="Book Antiqua" w:eastAsia="Calibri" w:hAnsi="Book Antiqua"/>
          <w:lang w:val="en-IN"/>
        </w:rPr>
      </w:pPr>
    </w:p>
    <w:p w14:paraId="2C5C4D18" w14:textId="6C23EEB3" w:rsidR="001E4167" w:rsidRPr="00063A69" w:rsidRDefault="00105127" w:rsidP="001E4167">
      <w:pPr>
        <w:pStyle w:val="NormalWeb"/>
        <w:spacing w:before="0" w:beforeAutospacing="0" w:after="0" w:afterAutospacing="0"/>
        <w:rPr>
          <w:rFonts w:ascii="Book Antiqua" w:hAnsi="Book Antiqua"/>
        </w:rPr>
      </w:pPr>
      <w:r w:rsidRPr="00063A69">
        <w:rPr>
          <w:rFonts w:ascii="Book Antiqua" w:hAnsi="Book Antiqua"/>
        </w:rPr>
        <w:t>15</w:t>
      </w:r>
      <w:r w:rsidR="001E4167" w:rsidRPr="00063A69">
        <w:rPr>
          <w:rFonts w:ascii="Book Antiqua" w:hAnsi="Book Antiqua"/>
        </w:rPr>
        <w:t>.0</w:t>
      </w:r>
      <w:r w:rsidR="00007038" w:rsidRPr="00063A69">
        <w:rPr>
          <w:rFonts w:ascii="Book Antiqua" w:hAnsi="Book Antiqua"/>
        </w:rPr>
        <w:t>4</w:t>
      </w:r>
      <w:r w:rsidR="001E4167" w:rsidRPr="00063A69">
        <w:rPr>
          <w:rFonts w:ascii="Book Antiqua" w:hAnsi="Book Antiqua"/>
        </w:rPr>
        <w:t>.2024</w:t>
      </w:r>
    </w:p>
    <w:p w14:paraId="6C066A95" w14:textId="77777777" w:rsidR="001E4167" w:rsidRPr="00063A69" w:rsidRDefault="001E4167" w:rsidP="00ED09A6">
      <w:pPr>
        <w:pStyle w:val="NormalWeb"/>
        <w:spacing w:before="0" w:beforeAutospacing="0" w:after="0" w:afterAutospacing="0"/>
        <w:rPr>
          <w:rFonts w:ascii="Book Antiqua" w:hAnsi="Book Antiqua"/>
        </w:rPr>
      </w:pPr>
    </w:p>
    <w:p w14:paraId="4D33C04D" w14:textId="1A54B8CF" w:rsidR="001E4167" w:rsidRPr="00063A69" w:rsidRDefault="001E4167" w:rsidP="00ED09A6">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 xml:space="preserve">M/s. Konica Minolta Business Solutions India </w:t>
      </w:r>
      <w:proofErr w:type="spellStart"/>
      <w:r w:rsidRPr="00063A69">
        <w:rPr>
          <w:rFonts w:ascii="Book Antiqua" w:eastAsia="Calibri" w:hAnsi="Book Antiqua"/>
          <w:lang w:val="en-IN"/>
        </w:rPr>
        <w:t>Pvt.</w:t>
      </w:r>
      <w:proofErr w:type="spellEnd"/>
      <w:r w:rsidRPr="00063A69">
        <w:rPr>
          <w:rFonts w:ascii="Book Antiqua" w:eastAsia="Calibri" w:hAnsi="Book Antiqua"/>
          <w:lang w:val="en-IN"/>
        </w:rPr>
        <w:t xml:space="preserve"> Ltd.</w:t>
      </w:r>
    </w:p>
    <w:p w14:paraId="569776CF" w14:textId="77777777" w:rsidR="001E4167" w:rsidRPr="00063A69" w:rsidRDefault="001E4167" w:rsidP="00ED09A6">
      <w:pPr>
        <w:pStyle w:val="NormalWeb"/>
        <w:spacing w:before="0" w:beforeAutospacing="0" w:after="0" w:afterAutospacing="0"/>
        <w:rPr>
          <w:rFonts w:ascii="Book Antiqua" w:hAnsi="Book Antiqua"/>
          <w:shd w:val="clear" w:color="auto" w:fill="FFFFFF"/>
        </w:rPr>
      </w:pPr>
    </w:p>
    <w:p w14:paraId="54A81562" w14:textId="3BBFBA37" w:rsidR="007518F1" w:rsidRPr="00063A69" w:rsidRDefault="007518F1" w:rsidP="00ED09A6">
      <w:pPr>
        <w:pStyle w:val="NormalWeb"/>
        <w:spacing w:before="0" w:beforeAutospacing="0" w:after="0" w:afterAutospacing="0"/>
        <w:ind w:right="-238"/>
        <w:rPr>
          <w:rFonts w:ascii="Book Antiqua" w:hAnsi="Book Antiqua"/>
          <w:u w:val="single"/>
          <w:shd w:val="clear" w:color="auto" w:fill="FFFFFF"/>
        </w:rPr>
      </w:pPr>
      <w:r w:rsidRPr="00063A69">
        <w:rPr>
          <w:rFonts w:ascii="Book Antiqua" w:hAnsi="Book Antiqua"/>
          <w:u w:val="single"/>
        </w:rPr>
        <w:t>Attn.: Mr. Arun Kumar Ghosh</w:t>
      </w:r>
      <w:r w:rsidRPr="00063A69">
        <w:rPr>
          <w:rFonts w:ascii="Book Antiqua" w:hAnsi="Book Antiqua"/>
        </w:rPr>
        <w:t xml:space="preserve"> </w:t>
      </w:r>
      <w:r w:rsidR="001C7FB7" w:rsidRPr="00063A69">
        <w:rPr>
          <w:rFonts w:ascii="Book Antiqua" w:hAnsi="Book Antiqua"/>
        </w:rPr>
        <w:t>&lt;arun.ghosh@konicaminolta.com&gt;</w:t>
      </w:r>
    </w:p>
    <w:p w14:paraId="4F49390D" w14:textId="77777777" w:rsidR="007518F1" w:rsidRPr="00063A69" w:rsidRDefault="007518F1" w:rsidP="00ED09A6">
      <w:pPr>
        <w:pStyle w:val="NormalWeb"/>
        <w:spacing w:before="0" w:beforeAutospacing="0" w:after="0" w:afterAutospacing="0"/>
        <w:rPr>
          <w:rFonts w:ascii="Book Antiqua" w:hAnsi="Book Antiqua"/>
          <w:shd w:val="clear" w:color="auto" w:fill="FFFFFF"/>
        </w:rPr>
      </w:pPr>
    </w:p>
    <w:p w14:paraId="65A85EA2" w14:textId="22DFF726" w:rsidR="00105127" w:rsidRPr="00063A69" w:rsidRDefault="007518F1" w:rsidP="00063A69">
      <w:pPr>
        <w:rPr>
          <w:rFonts w:ascii="Book Antiqua" w:hAnsi="Book Antiqua"/>
          <w:lang w:val="en-IN" w:eastAsia="en-IN"/>
        </w:rPr>
      </w:pPr>
      <w:r w:rsidRPr="00063A69">
        <w:rPr>
          <w:rFonts w:ascii="Book Antiqua" w:hAnsi="Book Antiqua"/>
          <w:sz w:val="23"/>
          <w:szCs w:val="23"/>
        </w:rPr>
        <w:t xml:space="preserve">C.C.: </w:t>
      </w:r>
      <w:r w:rsidRPr="00063A69">
        <w:rPr>
          <w:rFonts w:ascii="Book Antiqua" w:hAnsi="Book Antiqua"/>
          <w:sz w:val="23"/>
          <w:szCs w:val="23"/>
        </w:rPr>
        <w:tab/>
      </w:r>
      <w:r w:rsidRPr="00063A69">
        <w:rPr>
          <w:rFonts w:ascii="Book Antiqua" w:hAnsi="Book Antiqua"/>
          <w:sz w:val="23"/>
          <w:szCs w:val="23"/>
          <w:shd w:val="clear" w:color="auto" w:fill="FFFFFF"/>
        </w:rPr>
        <w:t>&lt;abhinav.thakur@konicaminolta.com&gt;</w:t>
      </w:r>
      <w:r w:rsidR="00D96049" w:rsidRPr="00063A69">
        <w:rPr>
          <w:rFonts w:ascii="Book Antiqua" w:hAnsi="Book Antiqua"/>
          <w:sz w:val="23"/>
          <w:szCs w:val="23"/>
          <w:shd w:val="clear" w:color="auto" w:fill="FFFFFF"/>
        </w:rPr>
        <w:t xml:space="preserve"> /</w:t>
      </w:r>
      <w:r w:rsidR="00063A69">
        <w:rPr>
          <w:rFonts w:ascii="Book Antiqua" w:hAnsi="Book Antiqua"/>
          <w:sz w:val="23"/>
          <w:szCs w:val="23"/>
          <w:shd w:val="clear" w:color="auto" w:fill="FFFFFF"/>
        </w:rPr>
        <w:t xml:space="preserve"> </w:t>
      </w:r>
      <w:r w:rsidR="00105127" w:rsidRPr="00063A69">
        <w:rPr>
          <w:rFonts w:ascii="Book Antiqua" w:hAnsi="Book Antiqua"/>
          <w:sz w:val="23"/>
          <w:szCs w:val="23"/>
        </w:rPr>
        <w:t>&lt;anil.kumar@konicaminolta.com&gt;</w:t>
      </w:r>
    </w:p>
    <w:p w14:paraId="4BF016D0" w14:textId="77777777" w:rsidR="007518F1" w:rsidRPr="00063A69" w:rsidRDefault="007518F1" w:rsidP="00ED09A6">
      <w:pPr>
        <w:pStyle w:val="NormalWeb"/>
        <w:spacing w:before="0" w:beforeAutospacing="0" w:after="0" w:afterAutospacing="0"/>
        <w:ind w:right="-238"/>
        <w:rPr>
          <w:rFonts w:ascii="Book Antiqua" w:hAnsi="Book Antiqua"/>
          <w:u w:val="single"/>
        </w:rPr>
      </w:pPr>
    </w:p>
    <w:p w14:paraId="657DAD60" w14:textId="1335CCF3" w:rsidR="001E4167" w:rsidRPr="00063A69" w:rsidRDefault="001E4167" w:rsidP="00ED09A6">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 xml:space="preserve">Dear Mr. </w:t>
      </w:r>
      <w:r w:rsidR="00061C74" w:rsidRPr="00063A69">
        <w:rPr>
          <w:rFonts w:ascii="Book Antiqua" w:eastAsia="Calibri" w:hAnsi="Book Antiqua"/>
          <w:lang w:val="en-IN"/>
        </w:rPr>
        <w:t>A</w:t>
      </w:r>
      <w:r w:rsidR="007518F1" w:rsidRPr="00063A69">
        <w:rPr>
          <w:rFonts w:ascii="Book Antiqua" w:eastAsia="Calibri" w:hAnsi="Book Antiqua"/>
          <w:lang w:val="en-IN"/>
        </w:rPr>
        <w:t>run</w:t>
      </w:r>
      <w:r w:rsidRPr="00063A69">
        <w:rPr>
          <w:rFonts w:ascii="Book Antiqua" w:eastAsia="Calibri" w:hAnsi="Book Antiqua"/>
          <w:lang w:val="en-IN"/>
        </w:rPr>
        <w:t>,</w:t>
      </w:r>
    </w:p>
    <w:p w14:paraId="2171180A" w14:textId="69F6359C" w:rsidR="001E4167" w:rsidRPr="00063A69" w:rsidRDefault="001E4167" w:rsidP="00ED09A6">
      <w:pPr>
        <w:pStyle w:val="NormalWeb"/>
        <w:spacing w:before="0" w:beforeAutospacing="0" w:after="0" w:afterAutospacing="0"/>
        <w:rPr>
          <w:rFonts w:ascii="Book Antiqua" w:hAnsi="Book Antiqua"/>
          <w:shd w:val="clear" w:color="auto" w:fill="FFFFFF"/>
        </w:rPr>
      </w:pPr>
    </w:p>
    <w:p w14:paraId="34F15457" w14:textId="77777777" w:rsidR="005342C3" w:rsidRPr="00063A69" w:rsidRDefault="00061C74" w:rsidP="00EB73E7">
      <w:pPr>
        <w:ind w:left="709" w:hanging="709"/>
        <w:jc w:val="both"/>
        <w:rPr>
          <w:rFonts w:ascii="Book Antiqua" w:hAnsi="Book Antiqua"/>
        </w:rPr>
      </w:pPr>
      <w:r w:rsidRPr="00063A69">
        <w:rPr>
          <w:rFonts w:ascii="Book Antiqua" w:hAnsi="Book Antiqua"/>
        </w:rPr>
        <w:t>1.</w:t>
      </w:r>
      <w:r w:rsidRPr="00063A69">
        <w:rPr>
          <w:rFonts w:ascii="Book Antiqua" w:hAnsi="Book Antiqua"/>
        </w:rPr>
        <w:tab/>
      </w:r>
      <w:r w:rsidR="00276BEB" w:rsidRPr="00063A69">
        <w:rPr>
          <w:rFonts w:ascii="Book Antiqua" w:hAnsi="Book Antiqua"/>
        </w:rPr>
        <w:t xml:space="preserve">From the attachment it is seen that the product under reference i.e. </w:t>
      </w:r>
      <w:proofErr w:type="spellStart"/>
      <w:r w:rsidR="00276BEB" w:rsidRPr="00063A69">
        <w:rPr>
          <w:rFonts w:ascii="Book Antiqua" w:hAnsi="Book Antiqua"/>
        </w:rPr>
        <w:t>Innex</w:t>
      </w:r>
      <w:proofErr w:type="spellEnd"/>
      <w:r w:rsidR="00276BEB" w:rsidRPr="00063A69">
        <w:rPr>
          <w:rFonts w:ascii="Book Antiqua" w:hAnsi="Book Antiqua"/>
        </w:rPr>
        <w:t xml:space="preserve"> CM Series</w:t>
      </w:r>
      <w:r w:rsidR="001D6D9D" w:rsidRPr="00063A69">
        <w:rPr>
          <w:rFonts w:ascii="Book Antiqua" w:hAnsi="Book Antiqua"/>
        </w:rPr>
        <w:t xml:space="preserve"> – Interactive Displays</w:t>
      </w:r>
      <w:r w:rsidR="005342C3" w:rsidRPr="00063A69">
        <w:rPr>
          <w:rFonts w:ascii="Book Antiqua" w:hAnsi="Book Antiqua"/>
        </w:rPr>
        <w:t xml:space="preserve"> are units having CPU, GPU and touch input facility. </w:t>
      </w:r>
    </w:p>
    <w:p w14:paraId="3899187D" w14:textId="77777777" w:rsidR="005342C3" w:rsidRPr="00063A69" w:rsidRDefault="005342C3" w:rsidP="001C7FB7">
      <w:pPr>
        <w:ind w:left="709" w:hanging="709"/>
        <w:jc w:val="both"/>
        <w:rPr>
          <w:rFonts w:ascii="Book Antiqua" w:hAnsi="Book Antiqua"/>
        </w:rPr>
      </w:pPr>
    </w:p>
    <w:p w14:paraId="02DEB5D8" w14:textId="2F244AD5" w:rsidR="005342C3" w:rsidRPr="00063A69" w:rsidRDefault="005342C3" w:rsidP="00A05EEC">
      <w:pPr>
        <w:spacing w:line="480" w:lineRule="auto"/>
        <w:ind w:left="709" w:hanging="709"/>
        <w:jc w:val="both"/>
        <w:rPr>
          <w:rFonts w:ascii="Book Antiqua" w:hAnsi="Book Antiqua"/>
          <w:b/>
          <w:bCs/>
        </w:rPr>
      </w:pPr>
      <w:r w:rsidRPr="00063A69">
        <w:rPr>
          <w:rFonts w:ascii="Book Antiqua" w:hAnsi="Book Antiqua"/>
        </w:rPr>
        <w:t>2.</w:t>
      </w:r>
      <w:r w:rsidRPr="00063A69">
        <w:rPr>
          <w:rFonts w:ascii="Book Antiqua" w:hAnsi="Book Antiqua"/>
        </w:rPr>
        <w:tab/>
      </w:r>
      <w:r w:rsidRPr="00063A69">
        <w:rPr>
          <w:rFonts w:ascii="Book Antiqua" w:hAnsi="Book Antiqua"/>
          <w:b/>
          <w:bCs/>
        </w:rPr>
        <w:t>Classification:</w:t>
      </w:r>
    </w:p>
    <w:p w14:paraId="08B1873B" w14:textId="23172F2B" w:rsidR="00007038" w:rsidRPr="00063A69" w:rsidRDefault="005342C3" w:rsidP="00EB73E7">
      <w:pPr>
        <w:ind w:left="709" w:hanging="709"/>
        <w:jc w:val="both"/>
        <w:rPr>
          <w:rFonts w:ascii="Book Antiqua" w:hAnsi="Book Antiqua"/>
        </w:rPr>
      </w:pPr>
      <w:r w:rsidRPr="00063A69">
        <w:rPr>
          <w:rFonts w:ascii="Book Antiqua" w:hAnsi="Book Antiqua"/>
        </w:rPr>
        <w:t>2.1</w:t>
      </w:r>
      <w:r w:rsidRPr="00063A69">
        <w:rPr>
          <w:rFonts w:ascii="Book Antiqua" w:hAnsi="Book Antiqua"/>
        </w:rPr>
        <w:tab/>
        <w:t xml:space="preserve">From the information provided, it is clear that it is not a monitor </w:t>
      </w:r>
      <w:r w:rsidR="000841A4">
        <w:rPr>
          <w:rFonts w:ascii="Book Antiqua" w:hAnsi="Book Antiqua"/>
        </w:rPr>
        <w:t>“</w:t>
      </w:r>
      <w:r w:rsidRPr="00063A69">
        <w:rPr>
          <w:rFonts w:ascii="Book Antiqua" w:hAnsi="Book Antiqua"/>
        </w:rPr>
        <w:t>simpliciter</w:t>
      </w:r>
      <w:r w:rsidR="000841A4">
        <w:rPr>
          <w:rFonts w:ascii="Book Antiqua" w:hAnsi="Book Antiqua"/>
        </w:rPr>
        <w:t>”</w:t>
      </w:r>
      <w:r w:rsidRPr="00063A69">
        <w:rPr>
          <w:rFonts w:ascii="Book Antiqua" w:hAnsi="Book Antiqua"/>
        </w:rPr>
        <w:t xml:space="preserve"> but a complete data processing system with various facilities. These products, therefore, will not fall under 8528 of the First Schedule to the Customs Tariff Act 1975 as </w:t>
      </w:r>
      <w:r w:rsidR="000841A4">
        <w:rPr>
          <w:rFonts w:ascii="Book Antiqua" w:hAnsi="Book Antiqua"/>
        </w:rPr>
        <w:t>“</w:t>
      </w:r>
      <w:r w:rsidRPr="00063A69">
        <w:rPr>
          <w:rFonts w:ascii="Book Antiqua" w:hAnsi="Book Antiqua"/>
        </w:rPr>
        <w:t>monitors</w:t>
      </w:r>
      <w:r w:rsidR="000841A4">
        <w:rPr>
          <w:rFonts w:ascii="Book Antiqua" w:hAnsi="Book Antiqua"/>
        </w:rPr>
        <w:t>”</w:t>
      </w:r>
      <w:r w:rsidRPr="00063A69">
        <w:rPr>
          <w:rFonts w:ascii="Book Antiqua" w:hAnsi="Book Antiqua"/>
        </w:rPr>
        <w:t xml:space="preserve">. </w:t>
      </w:r>
      <w:r w:rsidRPr="000841A4">
        <w:rPr>
          <w:rFonts w:ascii="Book Antiqua" w:hAnsi="Book Antiqua"/>
          <w:u w:val="single"/>
        </w:rPr>
        <w:t xml:space="preserve">They will be classifiable as ‘Other </w:t>
      </w:r>
      <w:r w:rsidR="00C74E8D" w:rsidRPr="000841A4">
        <w:rPr>
          <w:rFonts w:ascii="Book Antiqua" w:hAnsi="Book Antiqua"/>
          <w:u w:val="single"/>
        </w:rPr>
        <w:t>A</w:t>
      </w:r>
      <w:r w:rsidRPr="000841A4">
        <w:rPr>
          <w:rFonts w:ascii="Book Antiqua" w:hAnsi="Book Antiqua"/>
          <w:u w:val="single"/>
        </w:rPr>
        <w:t xml:space="preserve">utomatic </w:t>
      </w:r>
      <w:r w:rsidR="00C74E8D" w:rsidRPr="000841A4">
        <w:rPr>
          <w:rFonts w:ascii="Book Antiqua" w:hAnsi="Book Antiqua"/>
          <w:u w:val="single"/>
        </w:rPr>
        <w:t>D</w:t>
      </w:r>
      <w:r w:rsidRPr="000841A4">
        <w:rPr>
          <w:rFonts w:ascii="Book Antiqua" w:hAnsi="Book Antiqua"/>
          <w:u w:val="single"/>
        </w:rPr>
        <w:t xml:space="preserve">ata </w:t>
      </w:r>
      <w:r w:rsidR="00C74E8D" w:rsidRPr="000841A4">
        <w:rPr>
          <w:rFonts w:ascii="Book Antiqua" w:hAnsi="Book Antiqua"/>
          <w:u w:val="single"/>
        </w:rPr>
        <w:t>Pr</w:t>
      </w:r>
      <w:r w:rsidRPr="000841A4">
        <w:rPr>
          <w:rFonts w:ascii="Book Antiqua" w:hAnsi="Book Antiqua"/>
          <w:u w:val="single"/>
        </w:rPr>
        <w:t xml:space="preserve">ocessing </w:t>
      </w:r>
      <w:r w:rsidR="00C74E8D" w:rsidRPr="000841A4">
        <w:rPr>
          <w:rFonts w:ascii="Book Antiqua" w:hAnsi="Book Antiqua"/>
          <w:u w:val="single"/>
        </w:rPr>
        <w:t>S</w:t>
      </w:r>
      <w:r w:rsidRPr="000841A4">
        <w:rPr>
          <w:rFonts w:ascii="Book Antiqua" w:hAnsi="Book Antiqua"/>
          <w:u w:val="single"/>
        </w:rPr>
        <w:t>ystems’ under heading “8471 4190”</w:t>
      </w:r>
      <w:r w:rsidRPr="00063A69">
        <w:rPr>
          <w:rFonts w:ascii="Book Antiqua" w:hAnsi="Book Antiqua"/>
        </w:rPr>
        <w:t>.</w:t>
      </w:r>
    </w:p>
    <w:p w14:paraId="1E8E6386" w14:textId="77777777" w:rsidR="00E072DE" w:rsidRPr="00063A69" w:rsidRDefault="00E072DE" w:rsidP="0060573A">
      <w:pPr>
        <w:ind w:left="709" w:hanging="709"/>
        <w:jc w:val="both"/>
        <w:rPr>
          <w:rFonts w:ascii="Book Antiqua" w:hAnsi="Book Antiqua"/>
        </w:rPr>
      </w:pPr>
    </w:p>
    <w:p w14:paraId="4C1899F0" w14:textId="77777777" w:rsidR="006272DA" w:rsidRPr="00063A69" w:rsidRDefault="00E072DE" w:rsidP="00EB73E7">
      <w:pPr>
        <w:ind w:left="709" w:hanging="709"/>
        <w:jc w:val="both"/>
        <w:rPr>
          <w:rFonts w:ascii="Book Antiqua" w:hAnsi="Book Antiqua"/>
        </w:rPr>
      </w:pPr>
      <w:r w:rsidRPr="00063A69">
        <w:rPr>
          <w:rFonts w:ascii="Book Antiqua" w:hAnsi="Book Antiqua"/>
        </w:rPr>
        <w:t>2.</w:t>
      </w:r>
      <w:r w:rsidR="005342C3" w:rsidRPr="00063A69">
        <w:rPr>
          <w:rFonts w:ascii="Book Antiqua" w:hAnsi="Book Antiqua"/>
        </w:rPr>
        <w:t>2</w:t>
      </w:r>
      <w:r w:rsidRPr="00063A69">
        <w:rPr>
          <w:rFonts w:ascii="Book Antiqua" w:hAnsi="Book Antiqua"/>
        </w:rPr>
        <w:tab/>
      </w:r>
      <w:r w:rsidR="005342C3" w:rsidRPr="00063A69">
        <w:rPr>
          <w:rFonts w:ascii="Book Antiqua" w:hAnsi="Book Antiqua"/>
        </w:rPr>
        <w:t>Detailed analysis of the competing classifications under chapter 8471 and 8528</w:t>
      </w:r>
      <w:r w:rsidR="006272DA" w:rsidRPr="00063A69">
        <w:rPr>
          <w:rFonts w:ascii="Book Antiqua" w:hAnsi="Book Antiqua"/>
        </w:rPr>
        <w:t xml:space="preserve"> has been made in the following two decisions.</w:t>
      </w:r>
    </w:p>
    <w:p w14:paraId="1E0BB4CB" w14:textId="77777777" w:rsidR="00D54850" w:rsidRPr="00063A69" w:rsidRDefault="00D54850" w:rsidP="00D54850">
      <w:pPr>
        <w:ind w:left="709" w:hanging="709"/>
        <w:jc w:val="both"/>
        <w:rPr>
          <w:rFonts w:ascii="Book Antiqua" w:hAnsi="Book Antiqua"/>
        </w:rPr>
      </w:pPr>
    </w:p>
    <w:p w14:paraId="49A7B121" w14:textId="55DB92E5" w:rsidR="006272DA" w:rsidRPr="00063A69" w:rsidRDefault="006272DA" w:rsidP="00EB73E7">
      <w:pPr>
        <w:ind w:left="709" w:hanging="709"/>
        <w:jc w:val="both"/>
        <w:rPr>
          <w:rFonts w:ascii="Book Antiqua" w:hAnsi="Book Antiqua"/>
        </w:rPr>
      </w:pPr>
      <w:r w:rsidRPr="00063A69">
        <w:rPr>
          <w:rFonts w:ascii="Book Antiqua" w:hAnsi="Book Antiqua"/>
        </w:rPr>
        <w:t>a.</w:t>
      </w:r>
      <w:r w:rsidRPr="00063A69">
        <w:rPr>
          <w:rFonts w:ascii="Book Antiqua" w:hAnsi="Book Antiqua"/>
        </w:rPr>
        <w:tab/>
      </w:r>
      <w:r w:rsidR="00D54850" w:rsidRPr="00063A69">
        <w:rPr>
          <w:rFonts w:ascii="Book Antiqua" w:hAnsi="Book Antiqua"/>
        </w:rPr>
        <w:t xml:space="preserve">Ruling given by the Authority for Advance Ruling, Mumbai in the case of </w:t>
      </w:r>
      <w:proofErr w:type="spellStart"/>
      <w:r w:rsidR="00D54850" w:rsidRPr="00063A69">
        <w:rPr>
          <w:rFonts w:ascii="Book Antiqua" w:hAnsi="Book Antiqua"/>
        </w:rPr>
        <w:t>Viewsonic</w:t>
      </w:r>
      <w:proofErr w:type="spellEnd"/>
      <w:r w:rsidR="00D54850" w:rsidRPr="00063A69">
        <w:rPr>
          <w:rFonts w:ascii="Book Antiqua" w:hAnsi="Book Antiqua"/>
        </w:rPr>
        <w:t xml:space="preserve"> Technologies India </w:t>
      </w:r>
      <w:proofErr w:type="spellStart"/>
      <w:r w:rsidR="00D54850" w:rsidRPr="00063A69">
        <w:rPr>
          <w:rFonts w:ascii="Book Antiqua" w:hAnsi="Book Antiqua"/>
        </w:rPr>
        <w:t>Pvt.</w:t>
      </w:r>
      <w:proofErr w:type="spellEnd"/>
      <w:r w:rsidR="00D54850" w:rsidRPr="00063A69">
        <w:rPr>
          <w:rFonts w:ascii="Book Antiqua" w:hAnsi="Book Antiqua"/>
        </w:rPr>
        <w:t xml:space="preserve"> Ltd. </w:t>
      </w:r>
      <w:r w:rsidR="000A7204" w:rsidRPr="00063A69">
        <w:rPr>
          <w:rFonts w:ascii="Book Antiqua" w:hAnsi="Book Antiqua"/>
        </w:rPr>
        <w:t xml:space="preserve">reported in </w:t>
      </w:r>
      <w:r w:rsidR="007552BA" w:rsidRPr="00063A69">
        <w:rPr>
          <w:rFonts w:ascii="Book Antiqua" w:hAnsi="Book Antiqua"/>
        </w:rPr>
        <w:t xml:space="preserve">(2024) 15 </w:t>
      </w:r>
      <w:proofErr w:type="spellStart"/>
      <w:r w:rsidR="007552BA" w:rsidRPr="00063A69">
        <w:rPr>
          <w:rFonts w:ascii="Book Antiqua" w:hAnsi="Book Antiqua"/>
        </w:rPr>
        <w:t>Centax</w:t>
      </w:r>
      <w:proofErr w:type="spellEnd"/>
      <w:r w:rsidR="007552BA" w:rsidRPr="00063A69">
        <w:rPr>
          <w:rFonts w:ascii="Book Antiqua" w:hAnsi="Book Antiqua"/>
        </w:rPr>
        <w:t xml:space="preserve"> 517 (A.A.R.-</w:t>
      </w:r>
      <w:proofErr w:type="spellStart"/>
      <w:proofErr w:type="gramStart"/>
      <w:r w:rsidR="007552BA" w:rsidRPr="00063A69">
        <w:rPr>
          <w:rFonts w:ascii="Book Antiqua" w:hAnsi="Book Antiqua"/>
        </w:rPr>
        <w:t>Cus</w:t>
      </w:r>
      <w:proofErr w:type="spellEnd"/>
      <w:r w:rsidR="007552BA" w:rsidRPr="00063A69">
        <w:rPr>
          <w:rFonts w:ascii="Book Antiqua" w:hAnsi="Book Antiqua"/>
        </w:rPr>
        <w:t>.-</w:t>
      </w:r>
      <w:proofErr w:type="gramEnd"/>
      <w:r w:rsidR="007552BA" w:rsidRPr="00063A69">
        <w:rPr>
          <w:rFonts w:ascii="Book Antiqua" w:hAnsi="Book Antiqua"/>
        </w:rPr>
        <w:t>Mum.). This decision was rendered on 15.02.2024.</w:t>
      </w:r>
    </w:p>
    <w:p w14:paraId="0A9073C8" w14:textId="77777777" w:rsidR="007552BA" w:rsidRPr="00063A69" w:rsidRDefault="007552BA" w:rsidP="007552BA">
      <w:pPr>
        <w:ind w:left="709" w:hanging="709"/>
        <w:jc w:val="both"/>
        <w:rPr>
          <w:rFonts w:ascii="Book Antiqua" w:hAnsi="Book Antiqua"/>
        </w:rPr>
      </w:pPr>
    </w:p>
    <w:p w14:paraId="53D8D1AD" w14:textId="0D6DE606" w:rsidR="007552BA" w:rsidRPr="00063A69" w:rsidRDefault="007552BA" w:rsidP="00EB73E7">
      <w:pPr>
        <w:ind w:left="709" w:hanging="709"/>
        <w:jc w:val="both"/>
        <w:rPr>
          <w:rFonts w:ascii="Book Antiqua" w:hAnsi="Book Antiqua"/>
        </w:rPr>
      </w:pPr>
      <w:r w:rsidRPr="00063A69">
        <w:rPr>
          <w:rFonts w:ascii="Book Antiqua" w:hAnsi="Book Antiqua"/>
        </w:rPr>
        <w:t>b.</w:t>
      </w:r>
      <w:r w:rsidRPr="00063A69">
        <w:rPr>
          <w:rFonts w:ascii="Book Antiqua" w:hAnsi="Book Antiqua"/>
        </w:rPr>
        <w:tab/>
      </w:r>
      <w:r w:rsidRPr="00063A69">
        <w:rPr>
          <w:rFonts w:ascii="Book Antiqua" w:hAnsi="Book Antiqua"/>
        </w:rPr>
        <w:tab/>
        <w:t xml:space="preserve">Ingram Micro India </w:t>
      </w:r>
      <w:proofErr w:type="spellStart"/>
      <w:r w:rsidRPr="00063A69">
        <w:rPr>
          <w:rFonts w:ascii="Book Antiqua" w:hAnsi="Book Antiqua"/>
        </w:rPr>
        <w:t>Pvt.</w:t>
      </w:r>
      <w:proofErr w:type="spellEnd"/>
      <w:r w:rsidRPr="00063A69">
        <w:rPr>
          <w:rFonts w:ascii="Book Antiqua" w:hAnsi="Book Antiqua"/>
        </w:rPr>
        <w:t xml:space="preserve"> Ltd. Vs. Principal Commissioner of Customs (Import), New Delhi reported in (2023) 2 </w:t>
      </w:r>
      <w:proofErr w:type="spellStart"/>
      <w:r w:rsidRPr="00063A69">
        <w:rPr>
          <w:rFonts w:ascii="Book Antiqua" w:hAnsi="Book Antiqua"/>
        </w:rPr>
        <w:t>Centax</w:t>
      </w:r>
      <w:proofErr w:type="spellEnd"/>
      <w:r w:rsidRPr="00063A69">
        <w:rPr>
          <w:rFonts w:ascii="Book Antiqua" w:hAnsi="Book Antiqua"/>
        </w:rPr>
        <w:t xml:space="preserve"> 62 (</w:t>
      </w:r>
      <w:proofErr w:type="gramStart"/>
      <w:r w:rsidRPr="00063A69">
        <w:rPr>
          <w:rFonts w:ascii="Book Antiqua" w:hAnsi="Book Antiqua"/>
        </w:rPr>
        <w:t>Tri.-</w:t>
      </w:r>
      <w:proofErr w:type="gramEnd"/>
      <w:r w:rsidRPr="00063A69">
        <w:rPr>
          <w:rFonts w:ascii="Book Antiqua" w:hAnsi="Book Antiqua"/>
        </w:rPr>
        <w:t>Del.).</w:t>
      </w:r>
      <w:r w:rsidR="001C7FB7" w:rsidRPr="00063A69">
        <w:rPr>
          <w:rFonts w:ascii="Book Antiqua" w:hAnsi="Book Antiqua"/>
        </w:rPr>
        <w:t xml:space="preserve"> This decision was given on 02.02.2022.</w:t>
      </w:r>
    </w:p>
    <w:p w14:paraId="4428B82F" w14:textId="77777777" w:rsidR="007552BA" w:rsidRPr="00063A69" w:rsidRDefault="007552BA" w:rsidP="001C7FB7">
      <w:pPr>
        <w:ind w:left="709" w:hanging="709"/>
        <w:jc w:val="both"/>
        <w:rPr>
          <w:rFonts w:ascii="Book Antiqua" w:hAnsi="Book Antiqua"/>
        </w:rPr>
      </w:pPr>
    </w:p>
    <w:p w14:paraId="4683CA08" w14:textId="35882CBA" w:rsidR="006272DA" w:rsidRPr="00063A69" w:rsidRDefault="007552BA" w:rsidP="00EB73E7">
      <w:pPr>
        <w:ind w:left="709" w:hanging="709"/>
        <w:jc w:val="both"/>
        <w:rPr>
          <w:rFonts w:ascii="Book Antiqua" w:hAnsi="Book Antiqua"/>
        </w:rPr>
      </w:pPr>
      <w:r w:rsidRPr="00063A69">
        <w:rPr>
          <w:rFonts w:ascii="Book Antiqua" w:hAnsi="Book Antiqua"/>
        </w:rPr>
        <w:tab/>
        <w:t>Copies of these two decisions are attached.</w:t>
      </w:r>
    </w:p>
    <w:p w14:paraId="3E3DCF45" w14:textId="77777777" w:rsidR="007552BA" w:rsidRPr="00063A69" w:rsidRDefault="007552BA" w:rsidP="00EB73E7">
      <w:pPr>
        <w:ind w:left="709" w:hanging="709"/>
        <w:jc w:val="both"/>
        <w:rPr>
          <w:rFonts w:ascii="Book Antiqua" w:hAnsi="Book Antiqua"/>
        </w:rPr>
      </w:pPr>
    </w:p>
    <w:p w14:paraId="695AEABA" w14:textId="74CBEFFD" w:rsidR="00E072DE" w:rsidRPr="00063A69" w:rsidRDefault="00E072DE" w:rsidP="0060573A">
      <w:pPr>
        <w:ind w:left="709" w:hanging="709"/>
        <w:jc w:val="both"/>
        <w:rPr>
          <w:rFonts w:ascii="Book Antiqua" w:hAnsi="Book Antiqua"/>
        </w:rPr>
      </w:pPr>
      <w:r w:rsidRPr="00063A69">
        <w:rPr>
          <w:rFonts w:ascii="Book Antiqua" w:hAnsi="Book Antiqua"/>
        </w:rPr>
        <w:t>3.</w:t>
      </w:r>
      <w:r w:rsidRPr="00063A69">
        <w:rPr>
          <w:rFonts w:ascii="Book Antiqua" w:hAnsi="Book Antiqua"/>
        </w:rPr>
        <w:tab/>
      </w:r>
      <w:r w:rsidR="00C82557" w:rsidRPr="00063A69">
        <w:rPr>
          <w:rFonts w:ascii="Book Antiqua" w:hAnsi="Book Antiqua"/>
          <w:b/>
          <w:bCs/>
        </w:rPr>
        <w:t>Importability:</w:t>
      </w:r>
    </w:p>
    <w:p w14:paraId="209B964A" w14:textId="77777777" w:rsidR="00C82557" w:rsidRPr="00063A69" w:rsidRDefault="00C82557" w:rsidP="0060573A">
      <w:pPr>
        <w:ind w:left="709" w:hanging="709"/>
        <w:jc w:val="both"/>
        <w:rPr>
          <w:rFonts w:ascii="Book Antiqua" w:hAnsi="Book Antiqua"/>
        </w:rPr>
      </w:pPr>
    </w:p>
    <w:p w14:paraId="23EFDE1E" w14:textId="15E11C9F" w:rsidR="007552BA" w:rsidRPr="00063A69" w:rsidRDefault="00C82557" w:rsidP="00EB73E7">
      <w:pPr>
        <w:ind w:left="709" w:hanging="709"/>
        <w:jc w:val="both"/>
        <w:rPr>
          <w:rFonts w:ascii="Book Antiqua" w:hAnsi="Book Antiqua"/>
        </w:rPr>
      </w:pPr>
      <w:r w:rsidRPr="00063A69">
        <w:rPr>
          <w:rFonts w:ascii="Book Antiqua" w:hAnsi="Book Antiqua"/>
        </w:rPr>
        <w:tab/>
      </w:r>
      <w:r w:rsidR="00C74E8D" w:rsidRPr="00063A69">
        <w:rPr>
          <w:rFonts w:ascii="Book Antiqua" w:hAnsi="Book Antiqua"/>
        </w:rPr>
        <w:t>Import of Automatic Data Processing systems (as well as monitors) are covered by mandatory registration requirements under Ministry of Electronics &amp; Information Technology</w:t>
      </w:r>
      <w:r w:rsidR="00E15147" w:rsidRPr="00063A69">
        <w:rPr>
          <w:rFonts w:ascii="Book Antiqua" w:hAnsi="Book Antiqua"/>
        </w:rPr>
        <w:t xml:space="preserve"> Order dated 18</w:t>
      </w:r>
      <w:r w:rsidR="00E15147" w:rsidRPr="00063A69">
        <w:rPr>
          <w:rFonts w:ascii="Book Antiqua" w:hAnsi="Book Antiqua"/>
          <w:vertAlign w:val="superscript"/>
        </w:rPr>
        <w:t>th</w:t>
      </w:r>
      <w:r w:rsidR="00E15147" w:rsidRPr="00063A69">
        <w:rPr>
          <w:rFonts w:ascii="Book Antiqua" w:hAnsi="Book Antiqua"/>
        </w:rPr>
        <w:t xml:space="preserve"> March 2021. Thus</w:t>
      </w:r>
      <w:r w:rsidR="00A24D88" w:rsidRPr="00063A69">
        <w:rPr>
          <w:rFonts w:ascii="Book Antiqua" w:hAnsi="Book Antiqua"/>
        </w:rPr>
        <w:t>,</w:t>
      </w:r>
      <w:r w:rsidR="00E15147" w:rsidRPr="00063A69">
        <w:rPr>
          <w:rFonts w:ascii="Book Antiqua" w:hAnsi="Book Antiqua"/>
        </w:rPr>
        <w:t xml:space="preserve"> in the normal course, BIS registration will be needed for this. At the same time, it may be noted that in terms of para 2.62 (a)</w:t>
      </w:r>
      <w:r w:rsidR="00BD32F5" w:rsidRPr="00063A69">
        <w:rPr>
          <w:rFonts w:ascii="Book Antiqua" w:hAnsi="Book Antiqua"/>
        </w:rPr>
        <w:t xml:space="preserve"> of the Handbook of Procedures for the current Foreign Trade Policy, ‘no authorisation’ shall be </w:t>
      </w:r>
      <w:r w:rsidR="00BD32F5" w:rsidRPr="00063A69">
        <w:rPr>
          <w:rFonts w:ascii="Book Antiqua" w:hAnsi="Book Antiqua"/>
        </w:rPr>
        <w:lastRenderedPageBreak/>
        <w:t xml:space="preserve">required for import of </w:t>
      </w:r>
      <w:r w:rsidR="000841A4">
        <w:rPr>
          <w:rFonts w:ascii="Book Antiqua" w:hAnsi="Book Antiqua"/>
        </w:rPr>
        <w:t>“</w:t>
      </w:r>
      <w:proofErr w:type="spellStart"/>
      <w:r w:rsidR="00BD32F5" w:rsidRPr="00063A69">
        <w:rPr>
          <w:rFonts w:ascii="Book Antiqua" w:hAnsi="Book Antiqua"/>
        </w:rPr>
        <w:t>bonafide</w:t>
      </w:r>
      <w:proofErr w:type="spellEnd"/>
      <w:r w:rsidR="00BD32F5" w:rsidRPr="00063A69">
        <w:rPr>
          <w:rFonts w:ascii="Book Antiqua" w:hAnsi="Book Antiqua"/>
        </w:rPr>
        <w:t xml:space="preserve"> technical and trade samples</w:t>
      </w:r>
      <w:r w:rsidR="000841A4">
        <w:rPr>
          <w:rFonts w:ascii="Book Antiqua" w:hAnsi="Book Antiqua"/>
        </w:rPr>
        <w:t>”</w:t>
      </w:r>
      <w:r w:rsidR="00BD32F5" w:rsidRPr="00063A69">
        <w:rPr>
          <w:rFonts w:ascii="Book Antiqua" w:hAnsi="Book Antiqua"/>
        </w:rPr>
        <w:t xml:space="preserve"> of items restricted in the </w:t>
      </w:r>
      <w:r w:rsidR="007552BA" w:rsidRPr="00063A69">
        <w:rPr>
          <w:rFonts w:ascii="Book Antiqua" w:hAnsi="Book Antiqua"/>
        </w:rPr>
        <w:t>ITC (HS)</w:t>
      </w:r>
      <w:r w:rsidR="00BF2981" w:rsidRPr="00063A69">
        <w:rPr>
          <w:rFonts w:ascii="Book Antiqua" w:hAnsi="Book Antiqua"/>
        </w:rPr>
        <w:t xml:space="preserve"> code. Thus, as a </w:t>
      </w:r>
      <w:proofErr w:type="spellStart"/>
      <w:r w:rsidR="00BF2981" w:rsidRPr="00063A69">
        <w:rPr>
          <w:rFonts w:ascii="Book Antiqua" w:hAnsi="Book Antiqua"/>
        </w:rPr>
        <w:t>bonafide</w:t>
      </w:r>
      <w:proofErr w:type="spellEnd"/>
      <w:r w:rsidR="00BF2981" w:rsidRPr="00063A69">
        <w:rPr>
          <w:rFonts w:ascii="Book Antiqua" w:hAnsi="Book Antiqua"/>
        </w:rPr>
        <w:t xml:space="preserve"> trade sample, it should be possible to import these without BIS registration.</w:t>
      </w:r>
    </w:p>
    <w:p w14:paraId="45958414" w14:textId="77777777" w:rsidR="00BF2981" w:rsidRPr="00063A69" w:rsidRDefault="00BF2981" w:rsidP="00BF2981">
      <w:pPr>
        <w:ind w:left="709" w:hanging="709"/>
        <w:jc w:val="both"/>
        <w:rPr>
          <w:rFonts w:ascii="Book Antiqua" w:hAnsi="Book Antiqua"/>
        </w:rPr>
      </w:pPr>
    </w:p>
    <w:p w14:paraId="1210A392" w14:textId="441BC1FA" w:rsidR="00BF2981" w:rsidRPr="00063A69" w:rsidRDefault="00505ABF" w:rsidP="00BF2981">
      <w:pPr>
        <w:ind w:left="709" w:hanging="709"/>
        <w:jc w:val="both"/>
        <w:rPr>
          <w:rFonts w:ascii="Book Antiqua" w:hAnsi="Book Antiqua"/>
        </w:rPr>
      </w:pPr>
      <w:r w:rsidRPr="00063A69">
        <w:rPr>
          <w:rFonts w:ascii="Book Antiqua" w:hAnsi="Book Antiqua"/>
        </w:rPr>
        <w:t>4.</w:t>
      </w:r>
      <w:r w:rsidR="00BF2981" w:rsidRPr="00063A69">
        <w:rPr>
          <w:rFonts w:ascii="Book Antiqua" w:hAnsi="Book Antiqua"/>
        </w:rPr>
        <w:tab/>
      </w:r>
      <w:r w:rsidR="008E6ADC" w:rsidRPr="00063A69">
        <w:rPr>
          <w:rFonts w:ascii="Book Antiqua" w:hAnsi="Book Antiqua"/>
          <w:b/>
          <w:bCs/>
        </w:rPr>
        <w:t>Valuation</w:t>
      </w:r>
      <w:r w:rsidR="00BF2981" w:rsidRPr="00063A69">
        <w:rPr>
          <w:rFonts w:ascii="Book Antiqua" w:hAnsi="Book Antiqua"/>
          <w:b/>
          <w:bCs/>
        </w:rPr>
        <w:t>:</w:t>
      </w:r>
    </w:p>
    <w:p w14:paraId="235FE2E5" w14:textId="77777777" w:rsidR="00BF2981" w:rsidRPr="00063A69" w:rsidRDefault="00BF2981" w:rsidP="00BF2981">
      <w:pPr>
        <w:ind w:left="709" w:hanging="709"/>
        <w:jc w:val="both"/>
        <w:rPr>
          <w:rFonts w:ascii="Book Antiqua" w:hAnsi="Book Antiqua"/>
        </w:rPr>
      </w:pPr>
    </w:p>
    <w:p w14:paraId="6C2CEBB3" w14:textId="50A05212" w:rsidR="00505ABF" w:rsidRPr="00063A69" w:rsidRDefault="00505ABF" w:rsidP="00EB73E7">
      <w:pPr>
        <w:ind w:left="709" w:hanging="709"/>
        <w:jc w:val="both"/>
        <w:rPr>
          <w:rFonts w:ascii="Book Antiqua" w:hAnsi="Book Antiqua"/>
        </w:rPr>
      </w:pPr>
      <w:r w:rsidRPr="00063A69">
        <w:rPr>
          <w:rFonts w:ascii="Book Antiqua" w:hAnsi="Book Antiqua"/>
        </w:rPr>
        <w:t>4.1</w:t>
      </w:r>
      <w:r w:rsidRPr="00063A69">
        <w:rPr>
          <w:rFonts w:ascii="Book Antiqua" w:hAnsi="Book Antiqua"/>
        </w:rPr>
        <w:tab/>
        <w:t xml:space="preserve">It is confirmed that as a sample unit, the product will be supplied free of charge and it is also indicated that the </w:t>
      </w:r>
      <w:r w:rsidR="00FD6FFC" w:rsidRPr="00063A69">
        <w:rPr>
          <w:rFonts w:ascii="Book Antiqua" w:hAnsi="Book Antiqua"/>
        </w:rPr>
        <w:t>value for customs purpose</w:t>
      </w:r>
      <w:r w:rsidR="003B76A8" w:rsidRPr="00063A69">
        <w:rPr>
          <w:rFonts w:ascii="Book Antiqua" w:hAnsi="Book Antiqua"/>
        </w:rPr>
        <w:t>s</w:t>
      </w:r>
      <w:r w:rsidR="00FD6FFC" w:rsidRPr="00063A69">
        <w:rPr>
          <w:rFonts w:ascii="Book Antiqua" w:hAnsi="Book Antiqua"/>
        </w:rPr>
        <w:t xml:space="preserve"> will be shown as US$ 750. When there is no sale consideration, customs </w:t>
      </w:r>
      <w:r w:rsidR="00A24D88" w:rsidRPr="00063A69">
        <w:rPr>
          <w:rFonts w:ascii="Book Antiqua" w:hAnsi="Book Antiqua"/>
        </w:rPr>
        <w:t xml:space="preserve">authorities </w:t>
      </w:r>
      <w:r w:rsidR="00FD6FFC" w:rsidRPr="00063A69">
        <w:rPr>
          <w:rFonts w:ascii="Book Antiqua" w:hAnsi="Book Antiqua"/>
        </w:rPr>
        <w:t xml:space="preserve">will </w:t>
      </w:r>
      <w:r w:rsidR="00744382" w:rsidRPr="00063A69">
        <w:rPr>
          <w:rFonts w:ascii="Book Antiqua" w:hAnsi="Book Antiqua"/>
        </w:rPr>
        <w:t>determine the value in terms of Customs Valuation Rules 2007 and if the declared value does not match the market value of similar/comparable goods, then customs may enhance the value. There is a possibility that such enhancement is made with fine and penalty for incorrect declaration of the market value for customs purposes. Therefore, it may be ensure</w:t>
      </w:r>
      <w:r w:rsidR="002F5E13" w:rsidRPr="00063A69">
        <w:rPr>
          <w:rFonts w:ascii="Book Antiqua" w:hAnsi="Book Antiqua"/>
        </w:rPr>
        <w:t>d</w:t>
      </w:r>
      <w:r w:rsidR="00744382" w:rsidRPr="00063A69">
        <w:rPr>
          <w:rFonts w:ascii="Book Antiqua" w:hAnsi="Book Antiqua"/>
        </w:rPr>
        <w:t xml:space="preserve"> that the appropriate </w:t>
      </w:r>
      <w:r w:rsidR="002F5E13" w:rsidRPr="00063A69">
        <w:rPr>
          <w:rFonts w:ascii="Book Antiqua" w:hAnsi="Book Antiqua"/>
        </w:rPr>
        <w:t xml:space="preserve">value corresponding to the market price of similar/ comparable </w:t>
      </w:r>
      <w:r w:rsidR="00233BBE" w:rsidRPr="00063A69">
        <w:rPr>
          <w:rFonts w:ascii="Book Antiqua" w:hAnsi="Book Antiqua"/>
        </w:rPr>
        <w:t>product is declared at the time of import. The same product should be available for sale and therefore, if the sale value of the same product otherwise</w:t>
      </w:r>
      <w:r w:rsidR="0089024C" w:rsidRPr="00063A69">
        <w:rPr>
          <w:rFonts w:ascii="Book Antiqua" w:hAnsi="Book Antiqua"/>
        </w:rPr>
        <w:t>,</w:t>
      </w:r>
      <w:r w:rsidR="00233BBE" w:rsidRPr="00063A69">
        <w:rPr>
          <w:rFonts w:ascii="Book Antiqua" w:hAnsi="Book Antiqua"/>
        </w:rPr>
        <w:t xml:space="preserve"> is available, then it can be declared as the value for customs purposes.</w:t>
      </w:r>
    </w:p>
    <w:p w14:paraId="1A38DA05" w14:textId="0911C340" w:rsidR="00BF2981" w:rsidRPr="00063A69" w:rsidRDefault="00BF2981" w:rsidP="00063A69">
      <w:pPr>
        <w:ind w:left="709" w:hanging="709"/>
        <w:jc w:val="both"/>
        <w:rPr>
          <w:rFonts w:ascii="Book Antiqua" w:hAnsi="Book Antiqua"/>
        </w:rPr>
      </w:pPr>
      <w:r w:rsidRPr="00063A69">
        <w:rPr>
          <w:rFonts w:ascii="Book Antiqua" w:hAnsi="Book Antiqua"/>
        </w:rPr>
        <w:tab/>
      </w:r>
    </w:p>
    <w:p w14:paraId="33023A78" w14:textId="77777777" w:rsidR="00BD7845" w:rsidRPr="00063A69" w:rsidRDefault="00BD7845" w:rsidP="000F26B5">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Regards,</w:t>
      </w:r>
    </w:p>
    <w:p w14:paraId="7789E9D4" w14:textId="77777777" w:rsidR="00BD7845" w:rsidRPr="00063A69" w:rsidRDefault="00BD7845" w:rsidP="000F26B5">
      <w:pPr>
        <w:pStyle w:val="NormalWeb"/>
        <w:spacing w:before="0" w:beforeAutospacing="0" w:after="0" w:afterAutospacing="0"/>
        <w:rPr>
          <w:rFonts w:ascii="Book Antiqua" w:eastAsia="Calibri" w:hAnsi="Book Antiqua"/>
          <w:lang w:val="en-IN"/>
        </w:rPr>
      </w:pPr>
    </w:p>
    <w:p w14:paraId="00DC5ADD" w14:textId="77777777" w:rsidR="00BD7845" w:rsidRPr="00063A69" w:rsidRDefault="00BD7845" w:rsidP="00BD7845">
      <w:pPr>
        <w:pStyle w:val="NormalWeb"/>
        <w:spacing w:before="0" w:beforeAutospacing="0" w:after="0" w:afterAutospacing="0"/>
        <w:rPr>
          <w:rFonts w:ascii="Book Antiqua" w:eastAsia="Calibri" w:hAnsi="Book Antiqua"/>
          <w:lang w:val="en-IN"/>
        </w:rPr>
      </w:pPr>
    </w:p>
    <w:p w14:paraId="209672AE" w14:textId="77777777" w:rsidR="00BD7845" w:rsidRPr="00063A69" w:rsidRDefault="00BD7845" w:rsidP="00BD7845">
      <w:pPr>
        <w:pStyle w:val="NormalWeb"/>
        <w:spacing w:before="0" w:beforeAutospacing="0" w:after="0" w:afterAutospacing="0"/>
        <w:rPr>
          <w:rFonts w:ascii="Book Antiqua" w:eastAsia="Calibri" w:hAnsi="Book Antiqua"/>
          <w:lang w:val="en-IN"/>
        </w:rPr>
      </w:pPr>
    </w:p>
    <w:p w14:paraId="2228CEC2" w14:textId="77777777" w:rsidR="00461291" w:rsidRPr="00063A69" w:rsidRDefault="00461291" w:rsidP="00BD7845">
      <w:pPr>
        <w:pStyle w:val="NormalWeb"/>
        <w:spacing w:before="0" w:beforeAutospacing="0" w:after="0" w:afterAutospacing="0"/>
        <w:rPr>
          <w:rFonts w:ascii="Book Antiqua" w:eastAsia="Calibri" w:hAnsi="Book Antiqua"/>
          <w:lang w:val="en-IN"/>
        </w:rPr>
      </w:pPr>
    </w:p>
    <w:p w14:paraId="720FB468" w14:textId="05A19048" w:rsidR="00BD7845" w:rsidRDefault="00BD7845" w:rsidP="00BD7845">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Murugappan</w:t>
      </w:r>
    </w:p>
    <w:p w14:paraId="694014C6" w14:textId="77777777" w:rsidR="00063A69" w:rsidRPr="00063A69" w:rsidRDefault="00063A69" w:rsidP="00BD7845">
      <w:pPr>
        <w:pStyle w:val="NormalWeb"/>
        <w:spacing w:before="0" w:beforeAutospacing="0" w:after="0" w:afterAutospacing="0"/>
        <w:rPr>
          <w:rFonts w:ascii="Book Antiqua" w:eastAsia="Calibri" w:hAnsi="Book Antiqua"/>
          <w:sz w:val="16"/>
          <w:szCs w:val="16"/>
          <w:lang w:val="en-IN"/>
        </w:rPr>
      </w:pPr>
    </w:p>
    <w:p w14:paraId="28A7AE25" w14:textId="37CA3EE3" w:rsidR="00063A69" w:rsidRPr="00A05EEC" w:rsidRDefault="00063A69" w:rsidP="00BD7845">
      <w:pPr>
        <w:pStyle w:val="NormalWeb"/>
        <w:spacing w:before="0" w:beforeAutospacing="0" w:after="0" w:afterAutospacing="0"/>
        <w:rPr>
          <w:rFonts w:ascii="Book Antiqua" w:eastAsia="Calibri" w:hAnsi="Book Antiqua"/>
          <w:lang w:val="en-IN"/>
        </w:rPr>
      </w:pPr>
      <w:r>
        <w:rPr>
          <w:rFonts w:ascii="Book Antiqua" w:eastAsia="Calibri" w:hAnsi="Book Antiqua"/>
          <w:lang w:val="en-IN"/>
        </w:rPr>
        <w:t>Attached: as above.</w:t>
      </w:r>
    </w:p>
    <w:p w14:paraId="656E89C7" w14:textId="77777777" w:rsidR="00021B7B" w:rsidRPr="00063A69" w:rsidRDefault="00021B7B" w:rsidP="00BD7845">
      <w:pPr>
        <w:pStyle w:val="NormalWeb"/>
        <w:spacing w:before="0" w:beforeAutospacing="0" w:after="0" w:afterAutospacing="0"/>
        <w:rPr>
          <w:rFonts w:eastAsia="Calibri"/>
          <w:sz w:val="14"/>
          <w:szCs w:val="14"/>
          <w:lang w:val="en-IN"/>
        </w:rPr>
      </w:pPr>
    </w:p>
    <w:p w14:paraId="7450C2F0" w14:textId="241373EC" w:rsidR="005D60D4" w:rsidRDefault="00BD7845" w:rsidP="00BD7845">
      <w:pPr>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21DAE6D3" w14:textId="77777777" w:rsidR="0053552E" w:rsidRDefault="0053552E" w:rsidP="00BD7845">
      <w:pPr>
        <w:jc w:val="both"/>
        <w:rPr>
          <w:rFonts w:eastAsia="Calibri"/>
          <w:lang w:val="en-IN"/>
        </w:rPr>
      </w:pPr>
    </w:p>
    <w:p w14:paraId="58B96705" w14:textId="3DC21E10" w:rsidR="0053552E" w:rsidRDefault="00455930" w:rsidP="00BD7845">
      <w:pPr>
        <w:jc w:val="both"/>
        <w:rPr>
          <w:rFonts w:eastAsia="Calibri"/>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7B77A57E" w14:textId="77777777" w:rsidR="009D5B2F" w:rsidRPr="00866145" w:rsidRDefault="009D5B2F" w:rsidP="00082A5E">
      <w:pPr>
        <w:rPr>
          <w:rFonts w:ascii="Book Antiqua" w:hAnsi="Book Antiqua"/>
        </w:rPr>
      </w:pPr>
    </w:p>
    <w:sectPr w:rsidR="009D5B2F" w:rsidRPr="00866145" w:rsidSect="00DE3DC6">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9D8F" w14:textId="77777777" w:rsidR="00DE3DC6" w:rsidRDefault="00DE3DC6">
      <w:r>
        <w:separator/>
      </w:r>
    </w:p>
  </w:endnote>
  <w:endnote w:type="continuationSeparator" w:id="0">
    <w:p w14:paraId="2E7E6868" w14:textId="77777777" w:rsidR="00DE3DC6" w:rsidRDefault="00DE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7008" w14:textId="77777777" w:rsidR="00DE3DC6" w:rsidRDefault="00DE3DC6">
      <w:r>
        <w:separator/>
      </w:r>
    </w:p>
  </w:footnote>
  <w:footnote w:type="continuationSeparator" w:id="0">
    <w:p w14:paraId="4E33D3C3" w14:textId="77777777" w:rsidR="00DE3DC6" w:rsidRDefault="00DE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07038"/>
    <w:rsid w:val="0001024B"/>
    <w:rsid w:val="00013B3E"/>
    <w:rsid w:val="00013E43"/>
    <w:rsid w:val="00013E70"/>
    <w:rsid w:val="00015097"/>
    <w:rsid w:val="0001550F"/>
    <w:rsid w:val="000163AA"/>
    <w:rsid w:val="00021180"/>
    <w:rsid w:val="00021380"/>
    <w:rsid w:val="00021B5A"/>
    <w:rsid w:val="00021B7B"/>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04D9"/>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C74"/>
    <w:rsid w:val="00061FA5"/>
    <w:rsid w:val="00062BAA"/>
    <w:rsid w:val="00063A69"/>
    <w:rsid w:val="00065634"/>
    <w:rsid w:val="00066C81"/>
    <w:rsid w:val="00067A05"/>
    <w:rsid w:val="00073E78"/>
    <w:rsid w:val="00073FB7"/>
    <w:rsid w:val="000743E8"/>
    <w:rsid w:val="0007688A"/>
    <w:rsid w:val="00077176"/>
    <w:rsid w:val="0007770F"/>
    <w:rsid w:val="00080936"/>
    <w:rsid w:val="00080D7E"/>
    <w:rsid w:val="00082511"/>
    <w:rsid w:val="00082A5E"/>
    <w:rsid w:val="000839D5"/>
    <w:rsid w:val="00083BD9"/>
    <w:rsid w:val="000841A4"/>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A7204"/>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26B5"/>
    <w:rsid w:val="000F39D0"/>
    <w:rsid w:val="000F5401"/>
    <w:rsid w:val="000F5891"/>
    <w:rsid w:val="000F7061"/>
    <w:rsid w:val="000F7EE1"/>
    <w:rsid w:val="00100CC2"/>
    <w:rsid w:val="00100F85"/>
    <w:rsid w:val="00101096"/>
    <w:rsid w:val="00101C33"/>
    <w:rsid w:val="001036A8"/>
    <w:rsid w:val="0010387E"/>
    <w:rsid w:val="00103F06"/>
    <w:rsid w:val="00104807"/>
    <w:rsid w:val="00104BC4"/>
    <w:rsid w:val="00105090"/>
    <w:rsid w:val="00105127"/>
    <w:rsid w:val="001078E2"/>
    <w:rsid w:val="00107FA6"/>
    <w:rsid w:val="001105A7"/>
    <w:rsid w:val="00110E3A"/>
    <w:rsid w:val="001115D2"/>
    <w:rsid w:val="00111619"/>
    <w:rsid w:val="00111F74"/>
    <w:rsid w:val="001130B7"/>
    <w:rsid w:val="001130E5"/>
    <w:rsid w:val="00115337"/>
    <w:rsid w:val="001163B9"/>
    <w:rsid w:val="00116895"/>
    <w:rsid w:val="001168D3"/>
    <w:rsid w:val="00116BE8"/>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006"/>
    <w:rsid w:val="001B2A9D"/>
    <w:rsid w:val="001B35F5"/>
    <w:rsid w:val="001B3954"/>
    <w:rsid w:val="001B4169"/>
    <w:rsid w:val="001B42D0"/>
    <w:rsid w:val="001B438D"/>
    <w:rsid w:val="001B4953"/>
    <w:rsid w:val="001B4F77"/>
    <w:rsid w:val="001B6124"/>
    <w:rsid w:val="001B7461"/>
    <w:rsid w:val="001B7780"/>
    <w:rsid w:val="001C0185"/>
    <w:rsid w:val="001C11F9"/>
    <w:rsid w:val="001C1FBD"/>
    <w:rsid w:val="001C3D47"/>
    <w:rsid w:val="001C4022"/>
    <w:rsid w:val="001C4360"/>
    <w:rsid w:val="001C4DFA"/>
    <w:rsid w:val="001C5255"/>
    <w:rsid w:val="001C78DD"/>
    <w:rsid w:val="001C7FB7"/>
    <w:rsid w:val="001D1F02"/>
    <w:rsid w:val="001D3189"/>
    <w:rsid w:val="001D3511"/>
    <w:rsid w:val="001D3DFB"/>
    <w:rsid w:val="001D447B"/>
    <w:rsid w:val="001D5170"/>
    <w:rsid w:val="001D5BAC"/>
    <w:rsid w:val="001D682D"/>
    <w:rsid w:val="001D6D9D"/>
    <w:rsid w:val="001D7C4E"/>
    <w:rsid w:val="001E01FF"/>
    <w:rsid w:val="001E3175"/>
    <w:rsid w:val="001E321F"/>
    <w:rsid w:val="001E3237"/>
    <w:rsid w:val="001E345B"/>
    <w:rsid w:val="001E3B95"/>
    <w:rsid w:val="001E4167"/>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3BB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8F0"/>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76BEB"/>
    <w:rsid w:val="0028115F"/>
    <w:rsid w:val="00283618"/>
    <w:rsid w:val="00283FA9"/>
    <w:rsid w:val="002847C4"/>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893"/>
    <w:rsid w:val="002A7CE2"/>
    <w:rsid w:val="002B069B"/>
    <w:rsid w:val="002B203C"/>
    <w:rsid w:val="002B2F5C"/>
    <w:rsid w:val="002B3716"/>
    <w:rsid w:val="002B39FE"/>
    <w:rsid w:val="002B4939"/>
    <w:rsid w:val="002B524E"/>
    <w:rsid w:val="002B54A4"/>
    <w:rsid w:val="002B64EA"/>
    <w:rsid w:val="002B6989"/>
    <w:rsid w:val="002B74BF"/>
    <w:rsid w:val="002C0FAD"/>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5E1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54"/>
    <w:rsid w:val="00375165"/>
    <w:rsid w:val="00375CB5"/>
    <w:rsid w:val="003769FA"/>
    <w:rsid w:val="003774F5"/>
    <w:rsid w:val="00377D0F"/>
    <w:rsid w:val="00381037"/>
    <w:rsid w:val="00381EE3"/>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97A15"/>
    <w:rsid w:val="00397E22"/>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6A8"/>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25B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2EA"/>
    <w:rsid w:val="0045260C"/>
    <w:rsid w:val="0045367B"/>
    <w:rsid w:val="00453AEB"/>
    <w:rsid w:val="00454102"/>
    <w:rsid w:val="00454A20"/>
    <w:rsid w:val="004552EE"/>
    <w:rsid w:val="0045589D"/>
    <w:rsid w:val="00455930"/>
    <w:rsid w:val="00456226"/>
    <w:rsid w:val="00456C88"/>
    <w:rsid w:val="0045735F"/>
    <w:rsid w:val="00460611"/>
    <w:rsid w:val="00460F29"/>
    <w:rsid w:val="00461291"/>
    <w:rsid w:val="00461B9C"/>
    <w:rsid w:val="00461F3D"/>
    <w:rsid w:val="00463573"/>
    <w:rsid w:val="00463B0E"/>
    <w:rsid w:val="0046435A"/>
    <w:rsid w:val="004647DC"/>
    <w:rsid w:val="00465858"/>
    <w:rsid w:val="00465C4E"/>
    <w:rsid w:val="0046694E"/>
    <w:rsid w:val="004703CA"/>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4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B8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5B6"/>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5ABF"/>
    <w:rsid w:val="00506F6F"/>
    <w:rsid w:val="005077C9"/>
    <w:rsid w:val="00507ED7"/>
    <w:rsid w:val="00510759"/>
    <w:rsid w:val="005114A0"/>
    <w:rsid w:val="00511919"/>
    <w:rsid w:val="00511D08"/>
    <w:rsid w:val="005120C8"/>
    <w:rsid w:val="005136E2"/>
    <w:rsid w:val="00513DC5"/>
    <w:rsid w:val="00515630"/>
    <w:rsid w:val="00516DDF"/>
    <w:rsid w:val="00517342"/>
    <w:rsid w:val="005175DE"/>
    <w:rsid w:val="0052061A"/>
    <w:rsid w:val="005214DE"/>
    <w:rsid w:val="00521A63"/>
    <w:rsid w:val="00522145"/>
    <w:rsid w:val="00522726"/>
    <w:rsid w:val="00522982"/>
    <w:rsid w:val="00522B1A"/>
    <w:rsid w:val="00522CBA"/>
    <w:rsid w:val="00523AEF"/>
    <w:rsid w:val="00523CF7"/>
    <w:rsid w:val="00523D4A"/>
    <w:rsid w:val="00526C30"/>
    <w:rsid w:val="005278DB"/>
    <w:rsid w:val="005279B8"/>
    <w:rsid w:val="00530FC9"/>
    <w:rsid w:val="005313AE"/>
    <w:rsid w:val="0053406D"/>
    <w:rsid w:val="0053414D"/>
    <w:rsid w:val="005342C3"/>
    <w:rsid w:val="0053552E"/>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5AB8"/>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5ADD"/>
    <w:rsid w:val="005D60D4"/>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E7846"/>
    <w:rsid w:val="005F1519"/>
    <w:rsid w:val="005F1AB1"/>
    <w:rsid w:val="005F2574"/>
    <w:rsid w:val="005F3A88"/>
    <w:rsid w:val="005F4F79"/>
    <w:rsid w:val="0060297C"/>
    <w:rsid w:val="006032F0"/>
    <w:rsid w:val="00603782"/>
    <w:rsid w:val="00603B1B"/>
    <w:rsid w:val="0060573A"/>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1DEE"/>
    <w:rsid w:val="00622C9E"/>
    <w:rsid w:val="006233FA"/>
    <w:rsid w:val="00626964"/>
    <w:rsid w:val="00626984"/>
    <w:rsid w:val="006272DA"/>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6A0F"/>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3E8"/>
    <w:rsid w:val="00686C22"/>
    <w:rsid w:val="00686F4B"/>
    <w:rsid w:val="00687B07"/>
    <w:rsid w:val="00690BFF"/>
    <w:rsid w:val="00692C99"/>
    <w:rsid w:val="006931AD"/>
    <w:rsid w:val="006941EB"/>
    <w:rsid w:val="0069464E"/>
    <w:rsid w:val="006946AA"/>
    <w:rsid w:val="00695E1F"/>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382"/>
    <w:rsid w:val="00744D63"/>
    <w:rsid w:val="007465FF"/>
    <w:rsid w:val="007469F9"/>
    <w:rsid w:val="00747955"/>
    <w:rsid w:val="00747A58"/>
    <w:rsid w:val="007508DD"/>
    <w:rsid w:val="00751207"/>
    <w:rsid w:val="007518F1"/>
    <w:rsid w:val="00751BB9"/>
    <w:rsid w:val="0075275C"/>
    <w:rsid w:val="00753758"/>
    <w:rsid w:val="00754687"/>
    <w:rsid w:val="0075498D"/>
    <w:rsid w:val="007552BA"/>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32F6"/>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302C"/>
    <w:rsid w:val="007F373D"/>
    <w:rsid w:val="007F488C"/>
    <w:rsid w:val="007F55B9"/>
    <w:rsid w:val="0080017A"/>
    <w:rsid w:val="00800A61"/>
    <w:rsid w:val="008041ED"/>
    <w:rsid w:val="0080505B"/>
    <w:rsid w:val="00807A21"/>
    <w:rsid w:val="00810B3B"/>
    <w:rsid w:val="008119C5"/>
    <w:rsid w:val="008120C1"/>
    <w:rsid w:val="00812A01"/>
    <w:rsid w:val="00812ACC"/>
    <w:rsid w:val="00812DA3"/>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145"/>
    <w:rsid w:val="008666DA"/>
    <w:rsid w:val="00867423"/>
    <w:rsid w:val="00870983"/>
    <w:rsid w:val="00870AD4"/>
    <w:rsid w:val="00871180"/>
    <w:rsid w:val="0087127B"/>
    <w:rsid w:val="00872A80"/>
    <w:rsid w:val="008731E3"/>
    <w:rsid w:val="008749F3"/>
    <w:rsid w:val="00874D38"/>
    <w:rsid w:val="00875044"/>
    <w:rsid w:val="0088070F"/>
    <w:rsid w:val="00880E44"/>
    <w:rsid w:val="00882781"/>
    <w:rsid w:val="0088292E"/>
    <w:rsid w:val="00883542"/>
    <w:rsid w:val="0088524C"/>
    <w:rsid w:val="0088548D"/>
    <w:rsid w:val="00885F52"/>
    <w:rsid w:val="00886307"/>
    <w:rsid w:val="00886472"/>
    <w:rsid w:val="00886D3D"/>
    <w:rsid w:val="00886E20"/>
    <w:rsid w:val="0089024C"/>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1094"/>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ADC"/>
    <w:rsid w:val="008E6B27"/>
    <w:rsid w:val="008F34D9"/>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60B"/>
    <w:rsid w:val="009922D6"/>
    <w:rsid w:val="00992E3E"/>
    <w:rsid w:val="0099334B"/>
    <w:rsid w:val="00993A8E"/>
    <w:rsid w:val="00995B14"/>
    <w:rsid w:val="00996757"/>
    <w:rsid w:val="00997B03"/>
    <w:rsid w:val="00997E0C"/>
    <w:rsid w:val="009A0272"/>
    <w:rsid w:val="009A2D85"/>
    <w:rsid w:val="009A30E9"/>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176"/>
    <w:rsid w:val="009D59A8"/>
    <w:rsid w:val="009D5B2F"/>
    <w:rsid w:val="009D7F2E"/>
    <w:rsid w:val="009D7FBE"/>
    <w:rsid w:val="009E2366"/>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161F"/>
    <w:rsid w:val="00A03107"/>
    <w:rsid w:val="00A033A2"/>
    <w:rsid w:val="00A03440"/>
    <w:rsid w:val="00A04E47"/>
    <w:rsid w:val="00A05593"/>
    <w:rsid w:val="00A05EAE"/>
    <w:rsid w:val="00A05EEC"/>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4D88"/>
    <w:rsid w:val="00A257F0"/>
    <w:rsid w:val="00A25D3C"/>
    <w:rsid w:val="00A266B3"/>
    <w:rsid w:val="00A26871"/>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01B"/>
    <w:rsid w:val="00A57813"/>
    <w:rsid w:val="00A578B3"/>
    <w:rsid w:val="00A57FB9"/>
    <w:rsid w:val="00A61806"/>
    <w:rsid w:val="00A61B92"/>
    <w:rsid w:val="00A61D19"/>
    <w:rsid w:val="00A61D2F"/>
    <w:rsid w:val="00A61FC0"/>
    <w:rsid w:val="00A621C8"/>
    <w:rsid w:val="00A62E76"/>
    <w:rsid w:val="00A6300D"/>
    <w:rsid w:val="00A63410"/>
    <w:rsid w:val="00A63623"/>
    <w:rsid w:val="00A63D03"/>
    <w:rsid w:val="00A640ED"/>
    <w:rsid w:val="00A6543C"/>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2B5"/>
    <w:rsid w:val="00A812EC"/>
    <w:rsid w:val="00A816D1"/>
    <w:rsid w:val="00A82836"/>
    <w:rsid w:val="00A82EC1"/>
    <w:rsid w:val="00A832AF"/>
    <w:rsid w:val="00A85323"/>
    <w:rsid w:val="00A85AEB"/>
    <w:rsid w:val="00A86061"/>
    <w:rsid w:val="00A861F7"/>
    <w:rsid w:val="00A86237"/>
    <w:rsid w:val="00A870AF"/>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4282"/>
    <w:rsid w:val="00AE6032"/>
    <w:rsid w:val="00AE6C40"/>
    <w:rsid w:val="00AE6D20"/>
    <w:rsid w:val="00AE73ED"/>
    <w:rsid w:val="00AE7665"/>
    <w:rsid w:val="00AE7C8B"/>
    <w:rsid w:val="00AF104D"/>
    <w:rsid w:val="00AF12FC"/>
    <w:rsid w:val="00AF1B3B"/>
    <w:rsid w:val="00AF1F9E"/>
    <w:rsid w:val="00AF2BAC"/>
    <w:rsid w:val="00AF361D"/>
    <w:rsid w:val="00AF3E69"/>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6A6"/>
    <w:rsid w:val="00B1599D"/>
    <w:rsid w:val="00B15EB3"/>
    <w:rsid w:val="00B174F1"/>
    <w:rsid w:val="00B1777C"/>
    <w:rsid w:val="00B2059D"/>
    <w:rsid w:val="00B20D67"/>
    <w:rsid w:val="00B21459"/>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534F"/>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A73CE"/>
    <w:rsid w:val="00BB0FEF"/>
    <w:rsid w:val="00BB27AA"/>
    <w:rsid w:val="00BB2B6B"/>
    <w:rsid w:val="00BB377C"/>
    <w:rsid w:val="00BB4252"/>
    <w:rsid w:val="00BB4518"/>
    <w:rsid w:val="00BB50F4"/>
    <w:rsid w:val="00BB5394"/>
    <w:rsid w:val="00BB54BA"/>
    <w:rsid w:val="00BB5550"/>
    <w:rsid w:val="00BB5E63"/>
    <w:rsid w:val="00BB71E1"/>
    <w:rsid w:val="00BB740D"/>
    <w:rsid w:val="00BC0976"/>
    <w:rsid w:val="00BC1AB3"/>
    <w:rsid w:val="00BC2BDF"/>
    <w:rsid w:val="00BC655A"/>
    <w:rsid w:val="00BD00D1"/>
    <w:rsid w:val="00BD32F5"/>
    <w:rsid w:val="00BD366A"/>
    <w:rsid w:val="00BD51CF"/>
    <w:rsid w:val="00BD51DE"/>
    <w:rsid w:val="00BD535D"/>
    <w:rsid w:val="00BD55B2"/>
    <w:rsid w:val="00BD5910"/>
    <w:rsid w:val="00BD637F"/>
    <w:rsid w:val="00BD6E18"/>
    <w:rsid w:val="00BD7099"/>
    <w:rsid w:val="00BD7845"/>
    <w:rsid w:val="00BE0735"/>
    <w:rsid w:val="00BE1D8B"/>
    <w:rsid w:val="00BE3EDB"/>
    <w:rsid w:val="00BE3F71"/>
    <w:rsid w:val="00BE48C5"/>
    <w:rsid w:val="00BE52C7"/>
    <w:rsid w:val="00BE5AAD"/>
    <w:rsid w:val="00BE5D61"/>
    <w:rsid w:val="00BE7B3E"/>
    <w:rsid w:val="00BE7BF7"/>
    <w:rsid w:val="00BF078C"/>
    <w:rsid w:val="00BF228C"/>
    <w:rsid w:val="00BF22BA"/>
    <w:rsid w:val="00BF2981"/>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0DF"/>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5BDF"/>
    <w:rsid w:val="00C66681"/>
    <w:rsid w:val="00C70F80"/>
    <w:rsid w:val="00C719E2"/>
    <w:rsid w:val="00C72706"/>
    <w:rsid w:val="00C72876"/>
    <w:rsid w:val="00C729DE"/>
    <w:rsid w:val="00C72CB3"/>
    <w:rsid w:val="00C733B6"/>
    <w:rsid w:val="00C73F61"/>
    <w:rsid w:val="00C74A31"/>
    <w:rsid w:val="00C74E8D"/>
    <w:rsid w:val="00C75B03"/>
    <w:rsid w:val="00C77117"/>
    <w:rsid w:val="00C7725F"/>
    <w:rsid w:val="00C778B8"/>
    <w:rsid w:val="00C77DA1"/>
    <w:rsid w:val="00C8001E"/>
    <w:rsid w:val="00C800E8"/>
    <w:rsid w:val="00C8089C"/>
    <w:rsid w:val="00C819BE"/>
    <w:rsid w:val="00C81DC5"/>
    <w:rsid w:val="00C8229A"/>
    <w:rsid w:val="00C82557"/>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17B"/>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3A7"/>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66EE"/>
    <w:rsid w:val="00D27742"/>
    <w:rsid w:val="00D3063B"/>
    <w:rsid w:val="00D30B37"/>
    <w:rsid w:val="00D31AAD"/>
    <w:rsid w:val="00D31CC9"/>
    <w:rsid w:val="00D32DB1"/>
    <w:rsid w:val="00D3351D"/>
    <w:rsid w:val="00D344DF"/>
    <w:rsid w:val="00D35EF5"/>
    <w:rsid w:val="00D365F7"/>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28E"/>
    <w:rsid w:val="00D51486"/>
    <w:rsid w:val="00D51565"/>
    <w:rsid w:val="00D534DF"/>
    <w:rsid w:val="00D5356F"/>
    <w:rsid w:val="00D54850"/>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5AB0"/>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326"/>
    <w:rsid w:val="00D9260D"/>
    <w:rsid w:val="00D93843"/>
    <w:rsid w:val="00D93944"/>
    <w:rsid w:val="00D93B03"/>
    <w:rsid w:val="00D93CC7"/>
    <w:rsid w:val="00D94641"/>
    <w:rsid w:val="00D9495C"/>
    <w:rsid w:val="00D94AC3"/>
    <w:rsid w:val="00D9519E"/>
    <w:rsid w:val="00D95810"/>
    <w:rsid w:val="00D95FCA"/>
    <w:rsid w:val="00D96049"/>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3DC6"/>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2DE"/>
    <w:rsid w:val="00E07B2D"/>
    <w:rsid w:val="00E11883"/>
    <w:rsid w:val="00E1193A"/>
    <w:rsid w:val="00E13548"/>
    <w:rsid w:val="00E14574"/>
    <w:rsid w:val="00E14F68"/>
    <w:rsid w:val="00E15147"/>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3EFC"/>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3E7"/>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09A6"/>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0AC2"/>
    <w:rsid w:val="00F011D5"/>
    <w:rsid w:val="00F0293A"/>
    <w:rsid w:val="00F02E08"/>
    <w:rsid w:val="00F04601"/>
    <w:rsid w:val="00F059DD"/>
    <w:rsid w:val="00F06146"/>
    <w:rsid w:val="00F078CB"/>
    <w:rsid w:val="00F07C00"/>
    <w:rsid w:val="00F07D5D"/>
    <w:rsid w:val="00F10A10"/>
    <w:rsid w:val="00F11639"/>
    <w:rsid w:val="00F1168C"/>
    <w:rsid w:val="00F12C80"/>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2E30"/>
    <w:rsid w:val="00F738BC"/>
    <w:rsid w:val="00F73E4E"/>
    <w:rsid w:val="00F76A53"/>
    <w:rsid w:val="00F77893"/>
    <w:rsid w:val="00F803BF"/>
    <w:rsid w:val="00F823EC"/>
    <w:rsid w:val="00F8298A"/>
    <w:rsid w:val="00F83EA3"/>
    <w:rsid w:val="00F849AA"/>
    <w:rsid w:val="00F84C0F"/>
    <w:rsid w:val="00F86ACA"/>
    <w:rsid w:val="00F874C7"/>
    <w:rsid w:val="00F8779B"/>
    <w:rsid w:val="00F902B7"/>
    <w:rsid w:val="00F90695"/>
    <w:rsid w:val="00F90753"/>
    <w:rsid w:val="00F911D9"/>
    <w:rsid w:val="00F9170A"/>
    <w:rsid w:val="00F92E1B"/>
    <w:rsid w:val="00F93327"/>
    <w:rsid w:val="00F93FB8"/>
    <w:rsid w:val="00F94364"/>
    <w:rsid w:val="00F94842"/>
    <w:rsid w:val="00F94C97"/>
    <w:rsid w:val="00F95811"/>
    <w:rsid w:val="00F96523"/>
    <w:rsid w:val="00F96963"/>
    <w:rsid w:val="00F971A3"/>
    <w:rsid w:val="00F97339"/>
    <w:rsid w:val="00F97C50"/>
    <w:rsid w:val="00FA04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1C26"/>
    <w:rsid w:val="00FD2938"/>
    <w:rsid w:val="00FD29B9"/>
    <w:rsid w:val="00FD33EE"/>
    <w:rsid w:val="00FD45D5"/>
    <w:rsid w:val="00FD4A13"/>
    <w:rsid w:val="00FD552A"/>
    <w:rsid w:val="00FD5FF4"/>
    <w:rsid w:val="00FD60B3"/>
    <w:rsid w:val="00FD622B"/>
    <w:rsid w:val="00FD6FFC"/>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456">
      <w:bodyDiv w:val="1"/>
      <w:marLeft w:val="0"/>
      <w:marRight w:val="0"/>
      <w:marTop w:val="0"/>
      <w:marBottom w:val="0"/>
      <w:divBdr>
        <w:top w:val="none" w:sz="0" w:space="0" w:color="auto"/>
        <w:left w:val="none" w:sz="0" w:space="0" w:color="auto"/>
        <w:bottom w:val="none" w:sz="0" w:space="0" w:color="auto"/>
        <w:right w:val="none" w:sz="0" w:space="0" w:color="auto"/>
      </w:divBdr>
    </w:div>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674041812">
      <w:bodyDiv w:val="1"/>
      <w:marLeft w:val="0"/>
      <w:marRight w:val="0"/>
      <w:marTop w:val="0"/>
      <w:marBottom w:val="0"/>
      <w:divBdr>
        <w:top w:val="none" w:sz="0" w:space="0" w:color="auto"/>
        <w:left w:val="none" w:sz="0" w:space="0" w:color="auto"/>
        <w:bottom w:val="none" w:sz="0" w:space="0" w:color="auto"/>
        <w:right w:val="none" w:sz="0" w:space="0" w:color="auto"/>
      </w:divBdr>
      <w:divsChild>
        <w:div w:id="121730404">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26891470">
      <w:bodyDiv w:val="1"/>
      <w:marLeft w:val="0"/>
      <w:marRight w:val="0"/>
      <w:marTop w:val="0"/>
      <w:marBottom w:val="0"/>
      <w:divBdr>
        <w:top w:val="none" w:sz="0" w:space="0" w:color="auto"/>
        <w:left w:val="none" w:sz="0" w:space="0" w:color="auto"/>
        <w:bottom w:val="none" w:sz="0" w:space="0" w:color="auto"/>
        <w:right w:val="none" w:sz="0" w:space="0" w:color="auto"/>
      </w:divBdr>
      <w:divsChild>
        <w:div w:id="734090315">
          <w:marLeft w:val="0"/>
          <w:marRight w:val="0"/>
          <w:marTop w:val="0"/>
          <w:marBottom w:val="0"/>
          <w:divBdr>
            <w:top w:val="none" w:sz="0" w:space="0" w:color="auto"/>
            <w:left w:val="none" w:sz="0" w:space="0" w:color="auto"/>
            <w:bottom w:val="none" w:sz="0" w:space="0" w:color="auto"/>
            <w:right w:val="none" w:sz="0" w:space="0" w:color="auto"/>
          </w:divBdr>
        </w:div>
      </w:divsChild>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 w:id="2042507696">
      <w:bodyDiv w:val="1"/>
      <w:marLeft w:val="0"/>
      <w:marRight w:val="0"/>
      <w:marTop w:val="0"/>
      <w:marBottom w:val="0"/>
      <w:divBdr>
        <w:top w:val="none" w:sz="0" w:space="0" w:color="auto"/>
        <w:left w:val="none" w:sz="0" w:space="0" w:color="auto"/>
        <w:bottom w:val="none" w:sz="0" w:space="0" w:color="auto"/>
        <w:right w:val="none" w:sz="0" w:space="0" w:color="auto"/>
      </w:divBdr>
      <w:divsChild>
        <w:div w:id="192768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27</cp:revision>
  <cp:lastPrinted>2024-04-06T11:21:00Z</cp:lastPrinted>
  <dcterms:created xsi:type="dcterms:W3CDTF">2024-04-15T04:55:00Z</dcterms:created>
  <dcterms:modified xsi:type="dcterms:W3CDTF">2024-04-15T06:20:00Z</dcterms:modified>
</cp:coreProperties>
</file>