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B5433" w14:textId="77777777" w:rsidR="000427B3" w:rsidRPr="00322A92" w:rsidRDefault="000427B3" w:rsidP="000427B3">
      <w:pPr>
        <w:spacing w:line="360" w:lineRule="auto"/>
        <w:contextualSpacing/>
        <w:rPr>
          <w:rFonts w:ascii="Arial" w:hAnsi="Arial" w:cs="Arial"/>
          <w:b/>
          <w:sz w:val="20"/>
        </w:rPr>
      </w:pPr>
    </w:p>
    <w:p w14:paraId="5F1B0C8E" w14:textId="098D2047" w:rsidR="000427B3" w:rsidRPr="00322A92" w:rsidRDefault="000427B3" w:rsidP="000427B3">
      <w:pPr>
        <w:spacing w:line="360" w:lineRule="auto"/>
        <w:contextualSpacing/>
        <w:jc w:val="center"/>
        <w:rPr>
          <w:rFonts w:ascii="Arial" w:hAnsi="Arial" w:cs="Arial"/>
          <w:b/>
          <w:sz w:val="20"/>
        </w:rPr>
      </w:pPr>
      <w:r w:rsidRPr="00322A92">
        <w:rPr>
          <w:rFonts w:ascii="Arial" w:hAnsi="Arial" w:cs="Arial"/>
          <w:b/>
          <w:sz w:val="20"/>
        </w:rPr>
        <w:t>(On the letterhead</w:t>
      </w:r>
      <w:r w:rsidR="002E0CF8" w:rsidRPr="00322A92">
        <w:rPr>
          <w:rFonts w:ascii="Arial" w:hAnsi="Arial" w:cs="Arial"/>
          <w:b/>
          <w:sz w:val="20"/>
        </w:rPr>
        <w:t xml:space="preserve"> of India Medtronic</w:t>
      </w:r>
      <w:r w:rsidRPr="00322A92">
        <w:rPr>
          <w:rFonts w:ascii="Arial" w:hAnsi="Arial" w:cs="Arial"/>
          <w:b/>
          <w:sz w:val="20"/>
        </w:rPr>
        <w:t>)</w:t>
      </w:r>
    </w:p>
    <w:p w14:paraId="2BBD79C1" w14:textId="77777777" w:rsidR="000427B3" w:rsidRPr="00322A92" w:rsidRDefault="000427B3" w:rsidP="000427B3">
      <w:pPr>
        <w:spacing w:line="360" w:lineRule="auto"/>
        <w:contextualSpacing/>
        <w:jc w:val="both"/>
        <w:rPr>
          <w:rFonts w:ascii="Arial" w:hAnsi="Arial" w:cs="Arial"/>
          <w:sz w:val="20"/>
        </w:rPr>
      </w:pPr>
    </w:p>
    <w:p w14:paraId="1EF4B69C" w14:textId="2CE0E340" w:rsidR="000427B3" w:rsidRPr="00322A92" w:rsidRDefault="000427B3" w:rsidP="000427B3">
      <w:pPr>
        <w:spacing w:line="360" w:lineRule="auto"/>
        <w:contextualSpacing/>
        <w:jc w:val="both"/>
        <w:rPr>
          <w:rFonts w:ascii="Arial" w:hAnsi="Arial" w:cs="Arial"/>
          <w:b/>
          <w:sz w:val="20"/>
        </w:rPr>
      </w:pPr>
      <w:r w:rsidRPr="00322A92">
        <w:rPr>
          <w:rFonts w:ascii="Arial" w:hAnsi="Arial" w:cs="Arial"/>
          <w:b/>
          <w:sz w:val="20"/>
        </w:rPr>
        <w:fldChar w:fldCharType="begin"/>
      </w:r>
      <w:r w:rsidRPr="00322A92">
        <w:rPr>
          <w:rFonts w:ascii="Arial" w:hAnsi="Arial" w:cs="Arial"/>
          <w:b/>
          <w:sz w:val="20"/>
        </w:rPr>
        <w:instrText xml:space="preserve"> DATE \@ "d MMMM yyyy" </w:instrText>
      </w:r>
      <w:r w:rsidRPr="00322A92">
        <w:rPr>
          <w:rFonts w:ascii="Arial" w:hAnsi="Arial" w:cs="Arial"/>
          <w:b/>
          <w:sz w:val="20"/>
        </w:rPr>
        <w:fldChar w:fldCharType="separate"/>
      </w:r>
      <w:r w:rsidR="00322A92" w:rsidRPr="00322A92">
        <w:rPr>
          <w:rFonts w:ascii="Arial" w:hAnsi="Arial" w:cs="Arial"/>
          <w:b/>
          <w:noProof/>
          <w:sz w:val="20"/>
        </w:rPr>
        <w:t>30 April 2021</w:t>
      </w:r>
      <w:r w:rsidRPr="00322A92">
        <w:rPr>
          <w:rFonts w:ascii="Arial" w:hAnsi="Arial" w:cs="Arial"/>
          <w:b/>
          <w:sz w:val="20"/>
        </w:rPr>
        <w:fldChar w:fldCharType="end"/>
      </w:r>
    </w:p>
    <w:p w14:paraId="2D0E3BD1" w14:textId="77777777" w:rsidR="000427B3" w:rsidRPr="00322A92" w:rsidRDefault="000427B3" w:rsidP="000427B3">
      <w:pPr>
        <w:pStyle w:val="BodyText"/>
        <w:spacing w:line="360" w:lineRule="auto"/>
        <w:contextualSpacing/>
        <w:rPr>
          <w:rFonts w:ascii="Arial" w:hAnsi="Arial" w:cs="Arial"/>
          <w:sz w:val="20"/>
        </w:rPr>
      </w:pPr>
    </w:p>
    <w:p w14:paraId="16197CCC" w14:textId="47A4FBF9" w:rsidR="000427B3" w:rsidRPr="00322A92" w:rsidRDefault="000427B3" w:rsidP="000427B3">
      <w:pPr>
        <w:pStyle w:val="BodyText"/>
        <w:spacing w:line="360" w:lineRule="auto"/>
        <w:contextualSpacing/>
        <w:rPr>
          <w:rFonts w:ascii="Arial" w:hAnsi="Arial" w:cs="Arial"/>
          <w:sz w:val="20"/>
        </w:rPr>
      </w:pPr>
      <w:r w:rsidRPr="00322A92">
        <w:rPr>
          <w:rFonts w:ascii="Arial" w:hAnsi="Arial" w:cs="Arial"/>
          <w:sz w:val="20"/>
        </w:rPr>
        <w:t xml:space="preserve">The </w:t>
      </w:r>
      <w:r w:rsidR="009E5CDC" w:rsidRPr="00322A92">
        <w:rPr>
          <w:rFonts w:ascii="Arial" w:hAnsi="Arial" w:cs="Arial"/>
          <w:sz w:val="20"/>
        </w:rPr>
        <w:t xml:space="preserve">Joint </w:t>
      </w:r>
      <w:r w:rsidRPr="00322A92">
        <w:rPr>
          <w:rFonts w:ascii="Arial" w:hAnsi="Arial" w:cs="Arial"/>
          <w:sz w:val="20"/>
        </w:rPr>
        <w:t>Commissioner of Customs,</w:t>
      </w:r>
    </w:p>
    <w:p w14:paraId="1D42F53E" w14:textId="77777777" w:rsidR="009E5CDC" w:rsidRPr="00322A92" w:rsidRDefault="009E5CDC" w:rsidP="009E5CDC">
      <w:pPr>
        <w:pStyle w:val="BodyText"/>
        <w:spacing w:line="360" w:lineRule="auto"/>
        <w:contextualSpacing/>
        <w:jc w:val="both"/>
        <w:rPr>
          <w:rFonts w:ascii="Arial" w:hAnsi="Arial" w:cs="Arial"/>
          <w:sz w:val="20"/>
        </w:rPr>
      </w:pPr>
      <w:r w:rsidRPr="00322A92">
        <w:rPr>
          <w:rFonts w:ascii="Arial" w:hAnsi="Arial" w:cs="Arial"/>
          <w:sz w:val="20"/>
        </w:rPr>
        <w:t>Air cargo complex</w:t>
      </w:r>
    </w:p>
    <w:p w14:paraId="2CC7169A" w14:textId="77777777" w:rsidR="009E5CDC" w:rsidRPr="00322A92" w:rsidRDefault="009E5CDC" w:rsidP="009E5CDC">
      <w:pPr>
        <w:pStyle w:val="BodyText"/>
        <w:spacing w:line="360" w:lineRule="auto"/>
        <w:contextualSpacing/>
        <w:jc w:val="both"/>
        <w:rPr>
          <w:rFonts w:ascii="Arial" w:hAnsi="Arial" w:cs="Arial"/>
          <w:sz w:val="20"/>
        </w:rPr>
      </w:pPr>
      <w:r w:rsidRPr="00322A92">
        <w:rPr>
          <w:rFonts w:ascii="Arial" w:hAnsi="Arial" w:cs="Arial"/>
          <w:sz w:val="20"/>
        </w:rPr>
        <w:t>Bangalore International Airport</w:t>
      </w:r>
    </w:p>
    <w:p w14:paraId="6CBAEBEF" w14:textId="77777777" w:rsidR="009E5CDC" w:rsidRPr="00322A92" w:rsidRDefault="009E5CDC" w:rsidP="009E5CDC">
      <w:pPr>
        <w:pStyle w:val="BodyText"/>
        <w:spacing w:line="360" w:lineRule="auto"/>
        <w:contextualSpacing/>
        <w:jc w:val="both"/>
        <w:rPr>
          <w:rFonts w:ascii="Arial" w:hAnsi="Arial" w:cs="Arial"/>
          <w:sz w:val="20"/>
        </w:rPr>
      </w:pPr>
      <w:r w:rsidRPr="00322A92">
        <w:rPr>
          <w:rFonts w:ascii="Arial" w:hAnsi="Arial" w:cs="Arial"/>
          <w:sz w:val="20"/>
        </w:rPr>
        <w:t>Devanahalli,</w:t>
      </w:r>
    </w:p>
    <w:p w14:paraId="646E0BC5" w14:textId="692EE678" w:rsidR="000427B3" w:rsidRPr="00322A92" w:rsidRDefault="009E5CDC" w:rsidP="009E5CDC">
      <w:pPr>
        <w:pStyle w:val="BodyText"/>
        <w:spacing w:before="0" w:after="0" w:line="360" w:lineRule="auto"/>
        <w:contextualSpacing/>
        <w:jc w:val="both"/>
        <w:rPr>
          <w:rFonts w:ascii="Arial" w:hAnsi="Arial" w:cs="Arial"/>
          <w:sz w:val="20"/>
        </w:rPr>
      </w:pPr>
      <w:r w:rsidRPr="00322A92">
        <w:rPr>
          <w:rFonts w:ascii="Arial" w:hAnsi="Arial" w:cs="Arial"/>
          <w:sz w:val="20"/>
        </w:rPr>
        <w:t>Bengaluru – 560300</w:t>
      </w:r>
    </w:p>
    <w:p w14:paraId="474C7EEE" w14:textId="77777777" w:rsidR="009E5CDC" w:rsidRPr="00322A92" w:rsidRDefault="009E5CDC" w:rsidP="009E5CDC">
      <w:pPr>
        <w:pStyle w:val="BodyText"/>
        <w:spacing w:before="0" w:after="0" w:line="360" w:lineRule="auto"/>
        <w:contextualSpacing/>
        <w:jc w:val="both"/>
        <w:rPr>
          <w:rFonts w:ascii="Arial" w:hAnsi="Arial" w:cs="Arial"/>
          <w:b/>
          <w:sz w:val="20"/>
        </w:rPr>
      </w:pPr>
    </w:p>
    <w:p w14:paraId="6CC677CE" w14:textId="36250674" w:rsidR="000427B3" w:rsidRPr="00322A92" w:rsidRDefault="000427B3" w:rsidP="000427B3">
      <w:pPr>
        <w:pStyle w:val="BodyText"/>
        <w:spacing w:before="0" w:after="0" w:line="360" w:lineRule="auto"/>
        <w:contextualSpacing/>
        <w:jc w:val="both"/>
        <w:rPr>
          <w:rFonts w:ascii="Arial" w:hAnsi="Arial" w:cs="Arial"/>
          <w:b/>
          <w:bCs/>
          <w:sz w:val="20"/>
        </w:rPr>
      </w:pPr>
      <w:r w:rsidRPr="00322A92">
        <w:rPr>
          <w:rFonts w:ascii="Arial" w:hAnsi="Arial" w:cs="Arial"/>
          <w:b/>
          <w:bCs/>
          <w:sz w:val="20"/>
        </w:rPr>
        <w:t xml:space="preserve">Kind Attn: Shri </w:t>
      </w:r>
      <w:r w:rsidR="009E5CDC" w:rsidRPr="00322A92">
        <w:rPr>
          <w:rFonts w:ascii="Arial" w:hAnsi="Arial" w:cs="Arial"/>
          <w:b/>
          <w:bCs/>
          <w:sz w:val="20"/>
        </w:rPr>
        <w:t xml:space="preserve">M J </w:t>
      </w:r>
      <w:proofErr w:type="spellStart"/>
      <w:r w:rsidR="009E5CDC" w:rsidRPr="00322A92">
        <w:rPr>
          <w:rFonts w:ascii="Arial" w:hAnsi="Arial" w:cs="Arial"/>
          <w:b/>
          <w:bCs/>
          <w:sz w:val="20"/>
        </w:rPr>
        <w:t>Chethan</w:t>
      </w:r>
      <w:proofErr w:type="spellEnd"/>
    </w:p>
    <w:p w14:paraId="14EF019D" w14:textId="77777777" w:rsidR="000427B3" w:rsidRPr="00322A92" w:rsidRDefault="000427B3" w:rsidP="000427B3">
      <w:pPr>
        <w:pStyle w:val="BodyText"/>
        <w:spacing w:before="0" w:after="0" w:line="360" w:lineRule="auto"/>
        <w:contextualSpacing/>
        <w:jc w:val="both"/>
        <w:rPr>
          <w:rFonts w:ascii="Arial" w:hAnsi="Arial" w:cs="Arial"/>
          <w:b/>
          <w:sz w:val="20"/>
        </w:rPr>
      </w:pPr>
    </w:p>
    <w:p w14:paraId="301DAD8B" w14:textId="6A178CDB" w:rsidR="000427B3" w:rsidRPr="00322A92" w:rsidRDefault="00927D77" w:rsidP="000427B3">
      <w:pPr>
        <w:pStyle w:val="BodyText"/>
        <w:spacing w:before="0" w:after="0" w:line="360" w:lineRule="auto"/>
        <w:contextualSpacing/>
        <w:jc w:val="both"/>
        <w:rPr>
          <w:rFonts w:ascii="Arial" w:hAnsi="Arial" w:cs="Arial"/>
          <w:sz w:val="20"/>
        </w:rPr>
      </w:pPr>
      <w:r w:rsidRPr="00322A92">
        <w:rPr>
          <w:rFonts w:ascii="Arial" w:hAnsi="Arial" w:cs="Arial"/>
          <w:sz w:val="20"/>
        </w:rPr>
        <w:t xml:space="preserve">Dear </w:t>
      </w:r>
      <w:r w:rsidR="000427B3" w:rsidRPr="00322A92">
        <w:rPr>
          <w:rFonts w:ascii="Arial" w:hAnsi="Arial" w:cs="Arial"/>
          <w:sz w:val="20"/>
        </w:rPr>
        <w:t>Sir,</w:t>
      </w:r>
    </w:p>
    <w:p w14:paraId="7D97683D" w14:textId="77777777" w:rsidR="000427B3" w:rsidRPr="00322A92" w:rsidRDefault="000427B3" w:rsidP="000427B3">
      <w:pPr>
        <w:pStyle w:val="BodyText"/>
        <w:tabs>
          <w:tab w:val="left" w:pos="5325"/>
        </w:tabs>
        <w:spacing w:before="0" w:after="0" w:line="360" w:lineRule="auto"/>
        <w:contextualSpacing/>
        <w:jc w:val="both"/>
        <w:rPr>
          <w:rFonts w:ascii="Arial" w:hAnsi="Arial" w:cs="Arial"/>
          <w:sz w:val="20"/>
        </w:rPr>
      </w:pPr>
    </w:p>
    <w:p w14:paraId="3486D596" w14:textId="41825BE4" w:rsidR="000427B3" w:rsidRPr="00322A92" w:rsidRDefault="000427B3" w:rsidP="000427B3">
      <w:pPr>
        <w:pStyle w:val="BodyText"/>
        <w:tabs>
          <w:tab w:val="left" w:pos="540"/>
        </w:tabs>
        <w:spacing w:line="360" w:lineRule="auto"/>
        <w:ind w:left="720" w:hanging="720"/>
        <w:contextualSpacing/>
        <w:rPr>
          <w:rFonts w:ascii="Arial" w:hAnsi="Arial" w:cs="Arial"/>
          <w:b/>
          <w:bCs/>
          <w:sz w:val="20"/>
        </w:rPr>
      </w:pPr>
      <w:r w:rsidRPr="00322A92">
        <w:rPr>
          <w:rFonts w:ascii="Arial" w:hAnsi="Arial" w:cs="Arial"/>
          <w:b/>
          <w:sz w:val="20"/>
        </w:rPr>
        <w:t>Sub:</w:t>
      </w:r>
      <w:r w:rsidRPr="00322A92">
        <w:rPr>
          <w:rFonts w:ascii="Arial" w:hAnsi="Arial" w:cs="Arial"/>
          <w:b/>
          <w:sz w:val="20"/>
        </w:rPr>
        <w:tab/>
      </w:r>
      <w:r w:rsidRPr="00322A92">
        <w:rPr>
          <w:rFonts w:ascii="Arial" w:hAnsi="Arial" w:cs="Arial"/>
          <w:b/>
          <w:sz w:val="20"/>
        </w:rPr>
        <w:tab/>
      </w:r>
      <w:r w:rsidRPr="00322A92">
        <w:rPr>
          <w:rFonts w:ascii="Arial" w:hAnsi="Arial" w:cs="Arial"/>
          <w:b/>
          <w:bCs/>
          <w:sz w:val="20"/>
        </w:rPr>
        <w:t xml:space="preserve">Reply to </w:t>
      </w:r>
      <w:r w:rsidR="0082600C" w:rsidRPr="00322A92">
        <w:rPr>
          <w:rFonts w:ascii="Arial" w:hAnsi="Arial" w:cs="Arial"/>
          <w:b/>
          <w:bCs/>
          <w:sz w:val="20"/>
        </w:rPr>
        <w:t>S</w:t>
      </w:r>
      <w:r w:rsidRPr="00322A92">
        <w:rPr>
          <w:rFonts w:ascii="Arial" w:hAnsi="Arial" w:cs="Arial"/>
          <w:b/>
          <w:bCs/>
          <w:sz w:val="20"/>
        </w:rPr>
        <w:t xml:space="preserve">how </w:t>
      </w:r>
      <w:r w:rsidR="0082600C" w:rsidRPr="00322A92">
        <w:rPr>
          <w:rFonts w:ascii="Arial" w:hAnsi="Arial" w:cs="Arial"/>
          <w:b/>
          <w:bCs/>
          <w:sz w:val="20"/>
        </w:rPr>
        <w:t>C</w:t>
      </w:r>
      <w:r w:rsidRPr="00322A92">
        <w:rPr>
          <w:rFonts w:ascii="Arial" w:hAnsi="Arial" w:cs="Arial"/>
          <w:b/>
          <w:bCs/>
          <w:sz w:val="20"/>
        </w:rPr>
        <w:t xml:space="preserve">ause </w:t>
      </w:r>
      <w:r w:rsidR="0082600C" w:rsidRPr="00322A92">
        <w:rPr>
          <w:rFonts w:ascii="Arial" w:hAnsi="Arial" w:cs="Arial"/>
          <w:b/>
          <w:bCs/>
          <w:sz w:val="20"/>
        </w:rPr>
        <w:t>N</w:t>
      </w:r>
      <w:r w:rsidRPr="00322A92">
        <w:rPr>
          <w:rFonts w:ascii="Arial" w:hAnsi="Arial" w:cs="Arial"/>
          <w:b/>
          <w:bCs/>
          <w:sz w:val="20"/>
        </w:rPr>
        <w:t>otice no.</w:t>
      </w:r>
      <w:r w:rsidR="0082600C" w:rsidRPr="00322A92">
        <w:rPr>
          <w:rFonts w:ascii="Arial" w:hAnsi="Arial" w:cs="Arial"/>
          <w:b/>
          <w:bCs/>
          <w:sz w:val="20"/>
        </w:rPr>
        <w:t xml:space="preserve"> </w:t>
      </w:r>
      <w:r w:rsidR="009E5CDC" w:rsidRPr="00322A92">
        <w:rPr>
          <w:rFonts w:ascii="Arial" w:hAnsi="Arial" w:cs="Arial"/>
          <w:b/>
          <w:bCs/>
          <w:sz w:val="20"/>
        </w:rPr>
        <w:t>01</w:t>
      </w:r>
      <w:r w:rsidR="0082600C" w:rsidRPr="00322A92">
        <w:rPr>
          <w:rFonts w:ascii="Arial" w:hAnsi="Arial" w:cs="Arial"/>
          <w:b/>
          <w:bCs/>
          <w:sz w:val="20"/>
        </w:rPr>
        <w:t>/202</w:t>
      </w:r>
      <w:r w:rsidR="009E5CDC" w:rsidRPr="00322A92">
        <w:rPr>
          <w:rFonts w:ascii="Arial" w:hAnsi="Arial" w:cs="Arial"/>
          <w:b/>
          <w:bCs/>
          <w:sz w:val="20"/>
        </w:rPr>
        <w:t>1-22</w:t>
      </w:r>
      <w:r w:rsidR="0082600C" w:rsidRPr="00322A92">
        <w:rPr>
          <w:rFonts w:ascii="Arial" w:hAnsi="Arial" w:cs="Arial"/>
          <w:b/>
          <w:bCs/>
          <w:sz w:val="20"/>
        </w:rPr>
        <w:t xml:space="preserve"> dated </w:t>
      </w:r>
      <w:r w:rsidR="009E5CDC" w:rsidRPr="00322A92">
        <w:rPr>
          <w:rFonts w:ascii="Arial" w:hAnsi="Arial" w:cs="Arial"/>
          <w:b/>
          <w:bCs/>
          <w:sz w:val="20"/>
        </w:rPr>
        <w:t>17 April 2021</w:t>
      </w:r>
    </w:p>
    <w:p w14:paraId="33BCA4D9" w14:textId="77777777" w:rsidR="000427B3" w:rsidRPr="00322A92" w:rsidRDefault="000427B3" w:rsidP="000427B3">
      <w:pPr>
        <w:pStyle w:val="BodyText"/>
        <w:tabs>
          <w:tab w:val="left" w:pos="540"/>
        </w:tabs>
        <w:spacing w:before="0" w:after="0" w:line="360" w:lineRule="auto"/>
        <w:ind w:left="720" w:hanging="720"/>
        <w:contextualSpacing/>
        <w:jc w:val="both"/>
        <w:rPr>
          <w:rFonts w:ascii="Arial" w:hAnsi="Arial" w:cs="Arial"/>
          <w:b/>
          <w:bCs/>
          <w:sz w:val="20"/>
        </w:rPr>
      </w:pPr>
    </w:p>
    <w:p w14:paraId="047A6861" w14:textId="60201D66" w:rsidR="0082600C" w:rsidRPr="00322A92" w:rsidRDefault="000427B3" w:rsidP="0082600C">
      <w:pPr>
        <w:pStyle w:val="BodyText"/>
        <w:tabs>
          <w:tab w:val="left" w:pos="540"/>
        </w:tabs>
        <w:spacing w:before="0" w:after="0" w:line="360" w:lineRule="auto"/>
        <w:ind w:left="720" w:hanging="720"/>
        <w:contextualSpacing/>
        <w:jc w:val="both"/>
        <w:rPr>
          <w:rFonts w:ascii="Arial" w:hAnsi="Arial" w:cs="Arial"/>
          <w:b/>
          <w:bCs/>
          <w:sz w:val="20"/>
        </w:rPr>
      </w:pPr>
      <w:r w:rsidRPr="00322A92">
        <w:rPr>
          <w:rFonts w:ascii="Arial" w:hAnsi="Arial" w:cs="Arial"/>
          <w:b/>
          <w:bCs/>
          <w:sz w:val="20"/>
        </w:rPr>
        <w:t>Ref:</w:t>
      </w:r>
      <w:r w:rsidRPr="00322A92">
        <w:rPr>
          <w:rFonts w:ascii="Arial" w:hAnsi="Arial" w:cs="Arial"/>
          <w:b/>
          <w:bCs/>
          <w:sz w:val="20"/>
        </w:rPr>
        <w:tab/>
      </w:r>
      <w:r w:rsidRPr="00322A92">
        <w:rPr>
          <w:rFonts w:ascii="Arial" w:hAnsi="Arial" w:cs="Arial"/>
          <w:b/>
          <w:bCs/>
          <w:sz w:val="20"/>
        </w:rPr>
        <w:tab/>
      </w:r>
      <w:r w:rsidR="009E5CDC" w:rsidRPr="00322A92">
        <w:rPr>
          <w:rFonts w:ascii="Arial" w:hAnsi="Arial" w:cs="Arial"/>
          <w:b/>
          <w:bCs/>
          <w:sz w:val="20"/>
        </w:rPr>
        <w:t>C No. VIII/10/391/2019 BACC SIIB</w:t>
      </w:r>
    </w:p>
    <w:p w14:paraId="52395D8D" w14:textId="69AF42A7" w:rsidR="009E5CDC" w:rsidRPr="00322A92" w:rsidRDefault="0082600C" w:rsidP="009E5CDC">
      <w:pPr>
        <w:pStyle w:val="BodyText"/>
        <w:tabs>
          <w:tab w:val="left" w:pos="540"/>
        </w:tabs>
        <w:spacing w:line="360" w:lineRule="auto"/>
        <w:ind w:left="720" w:hanging="720"/>
        <w:contextualSpacing/>
        <w:jc w:val="both"/>
        <w:rPr>
          <w:rFonts w:ascii="Arial" w:hAnsi="Arial" w:cs="Arial"/>
          <w:b/>
          <w:bCs/>
          <w:sz w:val="20"/>
        </w:rPr>
      </w:pPr>
      <w:r w:rsidRPr="00322A92">
        <w:rPr>
          <w:rFonts w:ascii="Arial" w:hAnsi="Arial" w:cs="Arial"/>
          <w:b/>
          <w:bCs/>
          <w:sz w:val="20"/>
        </w:rPr>
        <w:tab/>
      </w:r>
      <w:r w:rsidR="009E5CDC" w:rsidRPr="00322A92">
        <w:rPr>
          <w:rFonts w:ascii="Arial" w:hAnsi="Arial" w:cs="Arial"/>
          <w:b/>
          <w:bCs/>
          <w:sz w:val="20"/>
        </w:rPr>
        <w:tab/>
        <w:t>Intimation for payment of penalty vide letter dated 05 March 2021</w:t>
      </w:r>
    </w:p>
    <w:p w14:paraId="7DC6DB10" w14:textId="34DBEEDD" w:rsidR="009E5CDC" w:rsidRPr="00322A92" w:rsidRDefault="009E5CDC" w:rsidP="009E5CDC">
      <w:pPr>
        <w:pStyle w:val="BodyText"/>
        <w:tabs>
          <w:tab w:val="left" w:pos="540"/>
        </w:tabs>
        <w:spacing w:line="360" w:lineRule="auto"/>
        <w:ind w:left="720" w:hanging="720"/>
        <w:contextualSpacing/>
        <w:jc w:val="both"/>
        <w:rPr>
          <w:rFonts w:ascii="Arial" w:hAnsi="Arial" w:cs="Arial"/>
          <w:b/>
          <w:bCs/>
          <w:sz w:val="20"/>
        </w:rPr>
      </w:pPr>
      <w:r w:rsidRPr="00322A92">
        <w:rPr>
          <w:rFonts w:ascii="Arial" w:hAnsi="Arial" w:cs="Arial"/>
          <w:b/>
          <w:bCs/>
          <w:sz w:val="20"/>
        </w:rPr>
        <w:tab/>
      </w:r>
      <w:r w:rsidRPr="00322A92">
        <w:rPr>
          <w:rFonts w:ascii="Arial" w:hAnsi="Arial" w:cs="Arial"/>
          <w:b/>
          <w:bCs/>
          <w:sz w:val="20"/>
        </w:rPr>
        <w:tab/>
        <w:t>Query vide Letter in C. No. VIII/10/391/2019 BACC SIIB dated 23 December 2019</w:t>
      </w:r>
    </w:p>
    <w:p w14:paraId="0B38CCC0" w14:textId="3B796E77" w:rsidR="009E5CDC" w:rsidRPr="00322A92" w:rsidRDefault="009E5CDC" w:rsidP="009E5CDC">
      <w:pPr>
        <w:pStyle w:val="BodyText"/>
        <w:tabs>
          <w:tab w:val="left" w:pos="540"/>
        </w:tabs>
        <w:spacing w:before="0" w:after="0" w:line="360" w:lineRule="auto"/>
        <w:ind w:left="720" w:hanging="720"/>
        <w:contextualSpacing/>
        <w:jc w:val="both"/>
        <w:rPr>
          <w:rFonts w:ascii="Arial" w:hAnsi="Arial" w:cs="Arial"/>
          <w:b/>
          <w:bCs/>
          <w:sz w:val="20"/>
        </w:rPr>
      </w:pPr>
      <w:r w:rsidRPr="00322A92">
        <w:rPr>
          <w:rFonts w:ascii="Arial" w:hAnsi="Arial" w:cs="Arial"/>
          <w:b/>
          <w:bCs/>
          <w:sz w:val="20"/>
        </w:rPr>
        <w:tab/>
      </w:r>
      <w:r w:rsidRPr="00322A92">
        <w:rPr>
          <w:rFonts w:ascii="Arial" w:hAnsi="Arial" w:cs="Arial"/>
          <w:b/>
          <w:bCs/>
          <w:sz w:val="20"/>
        </w:rPr>
        <w:tab/>
        <w:t>Our submissions dated 19 May 2020 made on 20 May 2020</w:t>
      </w:r>
    </w:p>
    <w:p w14:paraId="751EC147" w14:textId="7F7D35AC" w:rsidR="000427B3" w:rsidRPr="00322A92" w:rsidRDefault="0082600C" w:rsidP="0082600C">
      <w:pPr>
        <w:pStyle w:val="BodyText"/>
        <w:tabs>
          <w:tab w:val="left" w:pos="540"/>
        </w:tabs>
        <w:spacing w:before="0" w:after="0" w:line="360" w:lineRule="auto"/>
        <w:ind w:left="720" w:hanging="720"/>
        <w:contextualSpacing/>
        <w:jc w:val="both"/>
        <w:rPr>
          <w:rFonts w:ascii="Arial" w:hAnsi="Arial" w:cs="Arial"/>
          <w:sz w:val="20"/>
        </w:rPr>
      </w:pPr>
      <w:r w:rsidRPr="00322A92">
        <w:rPr>
          <w:rFonts w:ascii="Arial" w:hAnsi="Arial" w:cs="Arial"/>
          <w:sz w:val="20"/>
        </w:rPr>
        <w:tab/>
      </w:r>
      <w:r w:rsidRPr="00322A92">
        <w:rPr>
          <w:rFonts w:ascii="Arial" w:hAnsi="Arial" w:cs="Arial"/>
          <w:sz w:val="20"/>
        </w:rPr>
        <w:tab/>
      </w:r>
      <w:r w:rsidR="000427B3" w:rsidRPr="00322A92">
        <w:rPr>
          <w:rFonts w:ascii="Arial" w:hAnsi="Arial" w:cs="Arial"/>
          <w:noProof/>
          <w:sz w:val="20"/>
        </w:rPr>
        <mc:AlternateContent>
          <mc:Choice Requires="wps">
            <w:drawing>
              <wp:anchor distT="4294967295" distB="4294967295" distL="114300" distR="114300" simplePos="0" relativeHeight="251659264" behindDoc="0" locked="0" layoutInCell="1" allowOverlap="1" wp14:anchorId="3F374D77" wp14:editId="47A3B6AE">
                <wp:simplePos x="0" y="0"/>
                <wp:positionH relativeFrom="column">
                  <wp:posOffset>19050</wp:posOffset>
                </wp:positionH>
                <wp:positionV relativeFrom="paragraph">
                  <wp:posOffset>149224</wp:posOffset>
                </wp:positionV>
                <wp:extent cx="59626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F2B37" id="_x0000_t32" coordsize="21600,21600" o:spt="32" o:oned="t" path="m,l21600,21600e" filled="f">
                <v:path arrowok="t" fillok="f" o:connecttype="none"/>
                <o:lock v:ext="edit" shapetype="t"/>
              </v:shapetype>
              <v:shape id="AutoShape 2" o:spid="_x0000_s1026" type="#_x0000_t32" style="position:absolute;margin-left:1.5pt;margin-top:11.75pt;width:4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Gn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pbzfD4D5e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"/>
            </w:pict>
          </mc:Fallback>
        </mc:AlternateContent>
      </w:r>
    </w:p>
    <w:p w14:paraId="171FC38F" w14:textId="77777777" w:rsidR="00D33FE3" w:rsidRDefault="00D33FE3" w:rsidP="000427B3">
      <w:pPr>
        <w:spacing w:after="120" w:line="360" w:lineRule="auto"/>
        <w:jc w:val="both"/>
        <w:rPr>
          <w:rFonts w:ascii="Arial" w:hAnsi="Arial" w:cs="Arial"/>
          <w:sz w:val="20"/>
        </w:rPr>
      </w:pPr>
    </w:p>
    <w:p w14:paraId="1A67AD60" w14:textId="5A47FF73" w:rsidR="000427B3" w:rsidRPr="00322A92" w:rsidRDefault="000427B3" w:rsidP="000427B3">
      <w:pPr>
        <w:spacing w:after="120" w:line="360" w:lineRule="auto"/>
        <w:jc w:val="both"/>
        <w:rPr>
          <w:rFonts w:ascii="Arial" w:hAnsi="Arial" w:cs="Arial"/>
          <w:sz w:val="20"/>
        </w:rPr>
      </w:pPr>
      <w:r w:rsidRPr="00322A92">
        <w:rPr>
          <w:rFonts w:ascii="Arial" w:hAnsi="Arial" w:cs="Arial"/>
          <w:sz w:val="20"/>
        </w:rPr>
        <w:t>This is in reference to the captioned show cause notice (hereinafter referred as ‘</w:t>
      </w:r>
      <w:r w:rsidRPr="00322A92">
        <w:rPr>
          <w:rFonts w:ascii="Arial" w:hAnsi="Arial" w:cs="Arial"/>
          <w:b/>
          <w:sz w:val="20"/>
        </w:rPr>
        <w:t>SCN</w:t>
      </w:r>
      <w:r w:rsidRPr="00322A92">
        <w:rPr>
          <w:rFonts w:ascii="Arial" w:hAnsi="Arial" w:cs="Arial"/>
          <w:sz w:val="20"/>
        </w:rPr>
        <w:t xml:space="preserve">’) issued by your good self and received by </w:t>
      </w:r>
      <w:r w:rsidR="00E11952" w:rsidRPr="00322A92">
        <w:rPr>
          <w:rFonts w:ascii="Arial" w:hAnsi="Arial" w:cs="Arial"/>
          <w:b/>
          <w:sz w:val="20"/>
        </w:rPr>
        <w:t xml:space="preserve">India Medtronic </w:t>
      </w:r>
      <w:r w:rsidRPr="00322A92">
        <w:rPr>
          <w:rFonts w:ascii="Arial" w:hAnsi="Arial" w:cs="Arial"/>
          <w:b/>
          <w:sz w:val="20"/>
        </w:rPr>
        <w:t xml:space="preserve">Private Limited </w:t>
      </w:r>
      <w:r w:rsidRPr="00322A92">
        <w:rPr>
          <w:rFonts w:ascii="Arial" w:hAnsi="Arial" w:cs="Arial"/>
          <w:sz w:val="20"/>
        </w:rPr>
        <w:t>(hereinafter referred to as ‘</w:t>
      </w:r>
      <w:r w:rsidR="00E11952" w:rsidRPr="00322A92">
        <w:rPr>
          <w:rFonts w:ascii="Arial" w:hAnsi="Arial" w:cs="Arial"/>
          <w:b/>
          <w:sz w:val="20"/>
        </w:rPr>
        <w:t xml:space="preserve">India Medtronic’ </w:t>
      </w:r>
      <w:r w:rsidRPr="00322A92">
        <w:rPr>
          <w:rFonts w:ascii="Arial" w:hAnsi="Arial" w:cs="Arial"/>
          <w:sz w:val="20"/>
        </w:rPr>
        <w:t>or ‘</w:t>
      </w:r>
      <w:r w:rsidR="00763B2B" w:rsidRPr="00322A92">
        <w:rPr>
          <w:rFonts w:ascii="Arial" w:hAnsi="Arial" w:cs="Arial"/>
          <w:b/>
          <w:bCs/>
          <w:sz w:val="20"/>
        </w:rPr>
        <w:t>the</w:t>
      </w:r>
      <w:r w:rsidR="00763B2B" w:rsidRPr="00322A92">
        <w:rPr>
          <w:rFonts w:ascii="Arial" w:hAnsi="Arial" w:cs="Arial"/>
          <w:sz w:val="20"/>
        </w:rPr>
        <w:t xml:space="preserve"> </w:t>
      </w:r>
      <w:r w:rsidRPr="00322A92">
        <w:rPr>
          <w:rFonts w:ascii="Arial" w:hAnsi="Arial" w:cs="Arial"/>
          <w:b/>
          <w:sz w:val="20"/>
        </w:rPr>
        <w:t>Company</w:t>
      </w:r>
      <w:r w:rsidRPr="00322A92">
        <w:rPr>
          <w:rFonts w:ascii="Arial" w:hAnsi="Arial" w:cs="Arial"/>
          <w:sz w:val="20"/>
        </w:rPr>
        <w:t xml:space="preserve">’ or </w:t>
      </w:r>
      <w:r w:rsidRPr="00322A92">
        <w:rPr>
          <w:rFonts w:ascii="Arial" w:hAnsi="Arial" w:cs="Arial"/>
          <w:b/>
          <w:sz w:val="20"/>
        </w:rPr>
        <w:t>‘Us’</w:t>
      </w:r>
      <w:r w:rsidRPr="00322A92">
        <w:rPr>
          <w:rFonts w:ascii="Arial" w:hAnsi="Arial" w:cs="Arial"/>
          <w:sz w:val="20"/>
        </w:rPr>
        <w:t xml:space="preserve"> or ‘</w:t>
      </w:r>
      <w:r w:rsidRPr="00322A92">
        <w:rPr>
          <w:rFonts w:ascii="Arial" w:hAnsi="Arial" w:cs="Arial"/>
          <w:b/>
          <w:sz w:val="20"/>
        </w:rPr>
        <w:t>We</w:t>
      </w:r>
      <w:r w:rsidRPr="00322A92">
        <w:rPr>
          <w:rFonts w:ascii="Arial" w:hAnsi="Arial" w:cs="Arial"/>
          <w:sz w:val="20"/>
        </w:rPr>
        <w:t>’) on</w:t>
      </w:r>
      <w:r w:rsidR="009E5CDC" w:rsidRPr="00322A92">
        <w:rPr>
          <w:rFonts w:ascii="Arial" w:hAnsi="Arial" w:cs="Arial"/>
          <w:sz w:val="20"/>
        </w:rPr>
        <w:t xml:space="preserve"> </w:t>
      </w:r>
      <w:r w:rsidR="00802E4D" w:rsidRPr="00322A92">
        <w:rPr>
          <w:rFonts w:ascii="Arial" w:hAnsi="Arial" w:cs="Arial"/>
          <w:sz w:val="20"/>
        </w:rPr>
        <w:t xml:space="preserve">19.04.2021. </w:t>
      </w:r>
    </w:p>
    <w:p w14:paraId="22360D04" w14:textId="77777777" w:rsidR="00322A92" w:rsidRPr="00322A92" w:rsidRDefault="00322A92" w:rsidP="000427B3">
      <w:pPr>
        <w:spacing w:after="120" w:line="360" w:lineRule="auto"/>
        <w:jc w:val="both"/>
        <w:rPr>
          <w:rFonts w:ascii="Arial" w:hAnsi="Arial" w:cs="Arial"/>
          <w:b/>
          <w:sz w:val="20"/>
        </w:rPr>
      </w:pPr>
    </w:p>
    <w:p w14:paraId="1672EB3C" w14:textId="098EA642" w:rsidR="000427B3" w:rsidRPr="00322A92" w:rsidRDefault="000427B3" w:rsidP="00130352">
      <w:pPr>
        <w:pStyle w:val="ListParagraph"/>
        <w:numPr>
          <w:ilvl w:val="0"/>
          <w:numId w:val="13"/>
        </w:numPr>
        <w:spacing w:after="120" w:line="360" w:lineRule="auto"/>
        <w:ind w:hanging="720"/>
        <w:jc w:val="both"/>
        <w:rPr>
          <w:rFonts w:ascii="Arial" w:hAnsi="Arial" w:cs="Arial"/>
          <w:sz w:val="20"/>
          <w:u w:val="single"/>
        </w:rPr>
      </w:pPr>
      <w:r w:rsidRPr="00322A92">
        <w:rPr>
          <w:rFonts w:ascii="Arial" w:hAnsi="Arial" w:cs="Arial"/>
          <w:b/>
          <w:sz w:val="20"/>
          <w:u w:val="single"/>
        </w:rPr>
        <w:t>Background and Facts</w:t>
      </w:r>
    </w:p>
    <w:p w14:paraId="3587E15D" w14:textId="77777777" w:rsidR="00E1034C" w:rsidRPr="00322A92" w:rsidRDefault="00763B2B"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 xml:space="preserve">India Medtronic </w:t>
      </w:r>
      <w:r w:rsidR="00E65462" w:rsidRPr="00322A92">
        <w:rPr>
          <w:rFonts w:ascii="Arial" w:hAnsi="Arial" w:cs="Arial"/>
          <w:sz w:val="20"/>
        </w:rPr>
        <w:t>is primarily engaged in the import and re-sale of medical instruments and appliances in India</w:t>
      </w:r>
      <w:r w:rsidR="00D82767" w:rsidRPr="00322A92">
        <w:rPr>
          <w:rFonts w:ascii="Arial" w:hAnsi="Arial" w:cs="Arial"/>
          <w:sz w:val="20"/>
        </w:rPr>
        <w:t>.</w:t>
      </w:r>
      <w:r w:rsidR="003A47BC" w:rsidRPr="00322A92">
        <w:rPr>
          <w:rFonts w:ascii="Arial" w:hAnsi="Arial" w:cs="Arial"/>
          <w:sz w:val="20"/>
        </w:rPr>
        <w:t xml:space="preserve"> </w:t>
      </w:r>
    </w:p>
    <w:p w14:paraId="7781FC56" w14:textId="77777777" w:rsidR="00E1034C" w:rsidRPr="00322A92" w:rsidRDefault="00E1034C" w:rsidP="00EB7CDE">
      <w:pPr>
        <w:pStyle w:val="ListParagraph"/>
        <w:spacing w:after="160" w:line="360" w:lineRule="auto"/>
        <w:contextualSpacing/>
        <w:jc w:val="both"/>
        <w:rPr>
          <w:rFonts w:ascii="Arial" w:hAnsi="Arial" w:cs="Arial"/>
          <w:sz w:val="20"/>
        </w:rPr>
      </w:pPr>
    </w:p>
    <w:p w14:paraId="775F0EA0" w14:textId="2573A524" w:rsidR="00CC73B3" w:rsidRPr="00322A92" w:rsidRDefault="00E1034C"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 xml:space="preserve">India Medtronic </w:t>
      </w:r>
      <w:r w:rsidR="00CC73B3" w:rsidRPr="00322A92">
        <w:rPr>
          <w:rFonts w:ascii="Arial" w:hAnsi="Arial" w:cs="Arial"/>
          <w:sz w:val="20"/>
        </w:rPr>
        <w:t>had imported the captioned product (“Camera Control Unit set” or “CCU set” or “the product”) and classified under Customs Tariff Heading (CTH) 9018 of Custom Tariff Act (“CTA”), 1975.  The classification under CTH 9018 was adopted between the period 18 December 2017 till 6 October 2018, basis the fact that this product is a part which is specifically</w:t>
      </w:r>
      <w:r w:rsidR="0091123E" w:rsidRPr="00322A92">
        <w:rPr>
          <w:rFonts w:ascii="Arial" w:hAnsi="Arial" w:cs="Arial"/>
          <w:sz w:val="20"/>
        </w:rPr>
        <w:t xml:space="preserve"> and solely</w:t>
      </w:r>
      <w:r w:rsidR="00CC73B3" w:rsidRPr="00322A92">
        <w:rPr>
          <w:rFonts w:ascii="Arial" w:hAnsi="Arial" w:cs="Arial"/>
          <w:sz w:val="20"/>
        </w:rPr>
        <w:t xml:space="preserve"> designed to be used for medical purposes.     </w:t>
      </w:r>
    </w:p>
    <w:p w14:paraId="4FCA7399" w14:textId="77777777" w:rsidR="00D82767" w:rsidRPr="00322A92" w:rsidRDefault="00D82767" w:rsidP="00EB7CDE">
      <w:pPr>
        <w:pStyle w:val="ListParagraph"/>
        <w:spacing w:after="120" w:line="360" w:lineRule="auto"/>
        <w:ind w:left="360"/>
        <w:jc w:val="both"/>
        <w:rPr>
          <w:rFonts w:ascii="Arial" w:hAnsi="Arial" w:cs="Arial"/>
          <w:b/>
          <w:sz w:val="20"/>
        </w:rPr>
      </w:pPr>
    </w:p>
    <w:p w14:paraId="72F119DF" w14:textId="22CF99CF" w:rsidR="00E1034C" w:rsidRPr="00322A92" w:rsidRDefault="00E1034C"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lastRenderedPageBreak/>
        <w:t xml:space="preserve">Thereafter, we internally reviewed the classification of the impugned product and re-classified under CTH 8525 being more specific entry.  We submit that for the import of CCU sets made from </w:t>
      </w:r>
      <w:r w:rsidRPr="00322A92">
        <w:rPr>
          <w:rFonts w:ascii="Arial" w:hAnsi="Arial" w:cs="Arial"/>
          <w:b/>
          <w:bCs/>
          <w:sz w:val="20"/>
        </w:rPr>
        <w:t>13 February 2019 onwards</w:t>
      </w:r>
      <w:r w:rsidRPr="00322A92">
        <w:rPr>
          <w:rFonts w:ascii="Arial" w:hAnsi="Arial" w:cs="Arial"/>
          <w:sz w:val="20"/>
        </w:rPr>
        <w:t xml:space="preserve">, the Company adopted the classification under CTH 8525, and appropriate customs duty has been paid thereon. We submit that the classification was reviewed and changed to CTH 8525 </w:t>
      </w:r>
      <w:r w:rsidR="00802E4D" w:rsidRPr="00322A92">
        <w:rPr>
          <w:rFonts w:ascii="Arial" w:hAnsi="Arial" w:cs="Arial"/>
          <w:sz w:val="20"/>
        </w:rPr>
        <w:t>Suo</w:t>
      </w:r>
      <w:r w:rsidRPr="00322A92">
        <w:rPr>
          <w:rFonts w:ascii="Arial" w:hAnsi="Arial" w:cs="Arial"/>
          <w:sz w:val="20"/>
        </w:rPr>
        <w:t xml:space="preserve">-moto.  Under these facts and circumstances, alleging suppression of facts, willful misstatement with an intent to evade payment of duty is completely misplaced and bad in law. </w:t>
      </w:r>
    </w:p>
    <w:p w14:paraId="505A3ABE" w14:textId="77777777" w:rsidR="00E1034C" w:rsidRPr="00322A92" w:rsidRDefault="00E1034C" w:rsidP="00EB7CDE">
      <w:pPr>
        <w:pStyle w:val="ListParagraph"/>
        <w:spacing w:after="160" w:line="360" w:lineRule="auto"/>
        <w:contextualSpacing/>
        <w:jc w:val="both"/>
        <w:rPr>
          <w:rFonts w:ascii="Arial" w:hAnsi="Arial" w:cs="Arial"/>
          <w:sz w:val="20"/>
        </w:rPr>
      </w:pPr>
    </w:p>
    <w:p w14:paraId="622D0F3D" w14:textId="0E552F88" w:rsidR="00E1034C" w:rsidRPr="00322A92" w:rsidRDefault="00E1034C"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Vide captioned letter dated 23 December 2019, your good</w:t>
      </w:r>
      <w:r w:rsidR="00322A92" w:rsidRPr="00322A92">
        <w:rPr>
          <w:rFonts w:ascii="Arial" w:hAnsi="Arial" w:cs="Arial"/>
          <w:sz w:val="20"/>
        </w:rPr>
        <w:t>-</w:t>
      </w:r>
      <w:r w:rsidR="00802E4D" w:rsidRPr="00322A92">
        <w:rPr>
          <w:rFonts w:ascii="Arial" w:hAnsi="Arial" w:cs="Arial"/>
          <w:sz w:val="20"/>
        </w:rPr>
        <w:t>self raised</w:t>
      </w:r>
      <w:r w:rsidRPr="00322A92">
        <w:rPr>
          <w:rFonts w:ascii="Arial" w:hAnsi="Arial" w:cs="Arial"/>
          <w:sz w:val="20"/>
        </w:rPr>
        <w:t xml:space="preserve"> a query whereby it was mentioned that the </w:t>
      </w:r>
      <w:r w:rsidR="00322A92" w:rsidRPr="00322A92">
        <w:rPr>
          <w:rFonts w:ascii="Arial" w:hAnsi="Arial" w:cs="Arial"/>
          <w:sz w:val="20"/>
        </w:rPr>
        <w:t xml:space="preserve">CCU </w:t>
      </w:r>
      <w:r w:rsidRPr="00322A92">
        <w:rPr>
          <w:rFonts w:ascii="Arial" w:hAnsi="Arial" w:cs="Arial"/>
          <w:sz w:val="20"/>
        </w:rPr>
        <w:t xml:space="preserve">set should be classified under CTH 8525 80 90 ‘Television cameras, digital cameras and video camera recorders - Others’ and it has been specifically mentioned in the letter that the importer have cleared the CCU set at different instances by classifying it correctly under CTH 8525 8090 (Para 4 of the captioned letter dated 23 December 2019) </w:t>
      </w:r>
    </w:p>
    <w:p w14:paraId="03A4BE81" w14:textId="77777777" w:rsidR="00E1034C" w:rsidRPr="00322A92" w:rsidRDefault="00E1034C" w:rsidP="00EB7CDE">
      <w:pPr>
        <w:pStyle w:val="ListParagraph"/>
        <w:spacing w:after="160" w:line="360" w:lineRule="auto"/>
        <w:contextualSpacing/>
        <w:jc w:val="both"/>
        <w:rPr>
          <w:rFonts w:ascii="Arial" w:hAnsi="Arial" w:cs="Arial"/>
          <w:sz w:val="20"/>
        </w:rPr>
      </w:pPr>
    </w:p>
    <w:p w14:paraId="1138845F" w14:textId="560C61FA" w:rsidR="00E1034C" w:rsidRPr="00322A92" w:rsidRDefault="00322A92"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We filed our detailed response to the letter dated 23</w:t>
      </w:r>
      <w:r w:rsidRPr="00322A92">
        <w:rPr>
          <w:rFonts w:ascii="Arial" w:hAnsi="Arial" w:cs="Arial"/>
          <w:sz w:val="20"/>
          <w:vertAlign w:val="superscript"/>
        </w:rPr>
        <w:t>rd</w:t>
      </w:r>
      <w:r w:rsidRPr="00322A92">
        <w:rPr>
          <w:rFonts w:ascii="Arial" w:hAnsi="Arial" w:cs="Arial"/>
          <w:sz w:val="20"/>
        </w:rPr>
        <w:t xml:space="preserve"> December 2019 and paid the differential duty along with applicable interest.  </w:t>
      </w:r>
      <w:r w:rsidR="00E1034C" w:rsidRPr="00322A92">
        <w:rPr>
          <w:rFonts w:ascii="Arial" w:hAnsi="Arial" w:cs="Arial"/>
          <w:sz w:val="20"/>
        </w:rPr>
        <w:t xml:space="preserve">  </w:t>
      </w:r>
    </w:p>
    <w:p w14:paraId="403AEABB" w14:textId="77777777" w:rsidR="00E1034C" w:rsidRPr="00322A92" w:rsidRDefault="00E1034C" w:rsidP="00EB7CDE">
      <w:pPr>
        <w:pStyle w:val="ListParagraph"/>
        <w:spacing w:after="120" w:line="360" w:lineRule="auto"/>
        <w:ind w:left="360"/>
        <w:jc w:val="both"/>
        <w:rPr>
          <w:rFonts w:ascii="Arial" w:hAnsi="Arial" w:cs="Arial"/>
          <w:bCs/>
          <w:sz w:val="20"/>
        </w:rPr>
      </w:pPr>
    </w:p>
    <w:p w14:paraId="5626CDC7" w14:textId="12B54575" w:rsidR="00E1034C" w:rsidRPr="00322A92" w:rsidRDefault="0091123E"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Thereafter</w:t>
      </w:r>
      <w:r w:rsidR="00E1034C" w:rsidRPr="00322A92">
        <w:rPr>
          <w:rFonts w:ascii="Arial" w:hAnsi="Arial" w:cs="Arial"/>
          <w:sz w:val="20"/>
        </w:rPr>
        <w:t xml:space="preserve">, your </w:t>
      </w:r>
      <w:proofErr w:type="spellStart"/>
      <w:r w:rsidR="00E1034C" w:rsidRPr="00322A92">
        <w:rPr>
          <w:rFonts w:ascii="Arial" w:hAnsi="Arial" w:cs="Arial"/>
          <w:sz w:val="20"/>
        </w:rPr>
        <w:t>good</w:t>
      </w:r>
      <w:r w:rsidR="00322A92" w:rsidRPr="00322A92">
        <w:rPr>
          <w:rFonts w:ascii="Arial" w:hAnsi="Arial" w:cs="Arial"/>
          <w:sz w:val="20"/>
        </w:rPr>
        <w:t>s</w:t>
      </w:r>
      <w:r w:rsidR="00E1034C" w:rsidRPr="00322A92">
        <w:rPr>
          <w:rFonts w:ascii="Arial" w:hAnsi="Arial" w:cs="Arial"/>
          <w:sz w:val="20"/>
        </w:rPr>
        <w:t>elf</w:t>
      </w:r>
      <w:proofErr w:type="spellEnd"/>
      <w:r w:rsidR="00E1034C" w:rsidRPr="00322A92">
        <w:rPr>
          <w:rFonts w:ascii="Arial" w:hAnsi="Arial" w:cs="Arial"/>
          <w:sz w:val="20"/>
        </w:rPr>
        <w:t xml:space="preserve"> vide letter dated 05 March 2021 ha</w:t>
      </w:r>
      <w:r w:rsidR="00322A92" w:rsidRPr="00322A92">
        <w:rPr>
          <w:rFonts w:ascii="Arial" w:hAnsi="Arial" w:cs="Arial"/>
          <w:sz w:val="20"/>
        </w:rPr>
        <w:t>d directed us</w:t>
      </w:r>
      <w:r w:rsidR="00E1034C" w:rsidRPr="00322A92">
        <w:rPr>
          <w:rFonts w:ascii="Arial" w:hAnsi="Arial" w:cs="Arial"/>
          <w:sz w:val="20"/>
        </w:rPr>
        <w:t xml:space="preserve"> to pay penalty under Section 28(5) of the Customs Act, 1962 being penalty amounting to INR 7,12,170 equal to 15% of the differential duty payable. </w:t>
      </w:r>
      <w:r w:rsidR="00322A92" w:rsidRPr="00322A92">
        <w:rPr>
          <w:rFonts w:ascii="Arial" w:hAnsi="Arial" w:cs="Arial"/>
          <w:sz w:val="20"/>
        </w:rPr>
        <w:t>W</w:t>
      </w:r>
      <w:r w:rsidR="00E1034C" w:rsidRPr="00322A92">
        <w:rPr>
          <w:rFonts w:ascii="Arial" w:hAnsi="Arial" w:cs="Arial"/>
          <w:sz w:val="20"/>
        </w:rPr>
        <w:t>e submitted our response dated 22 March 2021</w:t>
      </w:r>
      <w:r w:rsidR="00322A92" w:rsidRPr="00322A92">
        <w:rPr>
          <w:rFonts w:ascii="Arial" w:hAnsi="Arial" w:cs="Arial"/>
          <w:sz w:val="20"/>
        </w:rPr>
        <w:t xml:space="preserve"> outlining the reasons why a penalty under section 28(5) does not payable. </w:t>
      </w:r>
      <w:r w:rsidR="00E1034C" w:rsidRPr="00322A92">
        <w:rPr>
          <w:rFonts w:ascii="Arial" w:hAnsi="Arial" w:cs="Arial"/>
          <w:sz w:val="20"/>
        </w:rPr>
        <w:t xml:space="preserve"> </w:t>
      </w:r>
    </w:p>
    <w:p w14:paraId="6C714C01" w14:textId="77777777" w:rsidR="00E1034C" w:rsidRPr="00322A92" w:rsidRDefault="00E1034C" w:rsidP="00EB7CDE">
      <w:pPr>
        <w:pStyle w:val="ListParagraph"/>
        <w:spacing w:after="160" w:line="360" w:lineRule="auto"/>
        <w:contextualSpacing/>
        <w:jc w:val="both"/>
        <w:rPr>
          <w:rFonts w:ascii="Arial" w:hAnsi="Arial" w:cs="Arial"/>
          <w:sz w:val="20"/>
        </w:rPr>
      </w:pPr>
    </w:p>
    <w:p w14:paraId="14E27A30" w14:textId="714829F3" w:rsidR="003A47BC" w:rsidRPr="00322A92" w:rsidRDefault="00FC7051" w:rsidP="00EB7CDE">
      <w:pPr>
        <w:pStyle w:val="ListParagraph"/>
        <w:numPr>
          <w:ilvl w:val="1"/>
          <w:numId w:val="21"/>
        </w:numPr>
        <w:spacing w:after="160" w:line="360" w:lineRule="auto"/>
        <w:ind w:left="720" w:hanging="720"/>
        <w:contextualSpacing/>
        <w:jc w:val="both"/>
        <w:rPr>
          <w:rFonts w:ascii="Arial" w:hAnsi="Arial" w:cs="Arial"/>
          <w:sz w:val="20"/>
        </w:rPr>
      </w:pPr>
      <w:r w:rsidRPr="00322A92">
        <w:rPr>
          <w:rFonts w:ascii="Arial" w:hAnsi="Arial" w:cs="Arial"/>
          <w:sz w:val="20"/>
        </w:rPr>
        <w:t xml:space="preserve">Now, we are in receipt of </w:t>
      </w:r>
      <w:r w:rsidR="009C6792" w:rsidRPr="00322A92">
        <w:rPr>
          <w:rFonts w:ascii="Arial" w:hAnsi="Arial" w:cs="Arial"/>
          <w:sz w:val="20"/>
        </w:rPr>
        <w:t xml:space="preserve">captioned Show Cause Notice </w:t>
      </w:r>
      <w:r w:rsidRPr="00322A92">
        <w:rPr>
          <w:rFonts w:ascii="Arial" w:hAnsi="Arial" w:cs="Arial"/>
          <w:sz w:val="20"/>
        </w:rPr>
        <w:t xml:space="preserve">- </w:t>
      </w:r>
      <w:r w:rsidR="009C6792" w:rsidRPr="00322A92">
        <w:rPr>
          <w:rFonts w:ascii="Arial" w:hAnsi="Arial" w:cs="Arial"/>
          <w:sz w:val="20"/>
        </w:rPr>
        <w:t xml:space="preserve">SCN no. </w:t>
      </w:r>
      <w:r w:rsidR="005910DC" w:rsidRPr="00322A92">
        <w:rPr>
          <w:rFonts w:ascii="Arial" w:hAnsi="Arial" w:cs="Arial"/>
          <w:sz w:val="20"/>
        </w:rPr>
        <w:t>01</w:t>
      </w:r>
      <w:r w:rsidR="009C6792" w:rsidRPr="00322A92">
        <w:rPr>
          <w:rFonts w:ascii="Arial" w:hAnsi="Arial" w:cs="Arial"/>
          <w:sz w:val="20"/>
        </w:rPr>
        <w:t>/202</w:t>
      </w:r>
      <w:r w:rsidR="005910DC" w:rsidRPr="00322A92">
        <w:rPr>
          <w:rFonts w:ascii="Arial" w:hAnsi="Arial" w:cs="Arial"/>
          <w:sz w:val="20"/>
        </w:rPr>
        <w:t>1-22</w:t>
      </w:r>
      <w:r w:rsidR="009C6792" w:rsidRPr="00322A92">
        <w:rPr>
          <w:rFonts w:ascii="Arial" w:hAnsi="Arial" w:cs="Arial"/>
          <w:sz w:val="20"/>
        </w:rPr>
        <w:t xml:space="preserve"> dated </w:t>
      </w:r>
      <w:r w:rsidR="005910DC" w:rsidRPr="00322A92">
        <w:rPr>
          <w:rFonts w:ascii="Arial" w:hAnsi="Arial" w:cs="Arial"/>
          <w:sz w:val="20"/>
        </w:rPr>
        <w:t>17.04.2021</w:t>
      </w:r>
      <w:r w:rsidR="00322A92" w:rsidRPr="00322A92">
        <w:rPr>
          <w:rFonts w:ascii="Arial" w:hAnsi="Arial" w:cs="Arial"/>
          <w:sz w:val="20"/>
        </w:rPr>
        <w:t xml:space="preserve"> </w:t>
      </w:r>
      <w:r w:rsidR="009C6792" w:rsidRPr="00322A92">
        <w:rPr>
          <w:rFonts w:ascii="Arial" w:hAnsi="Arial" w:cs="Arial"/>
          <w:sz w:val="20"/>
        </w:rPr>
        <w:t xml:space="preserve">in File no. </w:t>
      </w:r>
      <w:r w:rsidR="005910DC" w:rsidRPr="00322A92">
        <w:rPr>
          <w:rFonts w:ascii="Arial" w:hAnsi="Arial" w:cs="Arial"/>
          <w:sz w:val="20"/>
        </w:rPr>
        <w:t xml:space="preserve">VIII/10/391/2019 BACC SIIB proposing to levy penalty </w:t>
      </w:r>
      <w:r w:rsidR="009C6792" w:rsidRPr="00322A92">
        <w:rPr>
          <w:rFonts w:ascii="Arial" w:hAnsi="Arial" w:cs="Arial"/>
          <w:sz w:val="20"/>
        </w:rPr>
        <w:t>on the grounds</w:t>
      </w:r>
      <w:r w:rsidR="00377AE4" w:rsidRPr="00322A92">
        <w:rPr>
          <w:rFonts w:ascii="Arial" w:hAnsi="Arial" w:cs="Arial"/>
          <w:sz w:val="20"/>
        </w:rPr>
        <w:t xml:space="preserve"> </w:t>
      </w:r>
      <w:r w:rsidR="003A47BC" w:rsidRPr="00322A92">
        <w:rPr>
          <w:rFonts w:ascii="Arial" w:hAnsi="Arial" w:cs="Arial"/>
          <w:sz w:val="20"/>
        </w:rPr>
        <w:t xml:space="preserve">of inappropriate </w:t>
      </w:r>
      <w:r w:rsidR="00377AE4" w:rsidRPr="00322A92">
        <w:rPr>
          <w:rFonts w:ascii="Arial" w:hAnsi="Arial" w:cs="Arial"/>
          <w:sz w:val="20"/>
        </w:rPr>
        <w:t xml:space="preserve">classification of the products adopted by the Company. Vide the SCN, your good-self has </w:t>
      </w:r>
      <w:r w:rsidR="005910DC" w:rsidRPr="00322A92">
        <w:rPr>
          <w:rFonts w:ascii="Arial" w:hAnsi="Arial" w:cs="Arial"/>
          <w:sz w:val="20"/>
        </w:rPr>
        <w:t xml:space="preserve">called upon to show cause before Additional Commissioner of Customs or Joint Commissioner of Customs, Airport &amp; Air cargo Commissionerate, Menzies Aviation </w:t>
      </w:r>
      <w:proofErr w:type="spellStart"/>
      <w:r w:rsidR="005910DC" w:rsidRPr="00322A92">
        <w:rPr>
          <w:rFonts w:ascii="Arial" w:hAnsi="Arial" w:cs="Arial"/>
          <w:sz w:val="20"/>
        </w:rPr>
        <w:t>Bobba</w:t>
      </w:r>
      <w:proofErr w:type="spellEnd"/>
      <w:r w:rsidR="005910DC" w:rsidRPr="00322A92">
        <w:rPr>
          <w:rFonts w:ascii="Arial" w:hAnsi="Arial" w:cs="Arial"/>
          <w:sz w:val="20"/>
        </w:rPr>
        <w:t xml:space="preserve"> Cargo Terminal, First Floor, Air Cargo Complex, Devanahalli, Bangalore,  within 30 days of receipt of the captioned SCN, as to why: -</w:t>
      </w:r>
    </w:p>
    <w:p w14:paraId="0330CF2D" w14:textId="77777777" w:rsidR="005910DC" w:rsidRPr="00322A92" w:rsidRDefault="005910DC" w:rsidP="00EB7CDE">
      <w:pPr>
        <w:pStyle w:val="ListParagraph"/>
        <w:spacing w:line="360" w:lineRule="auto"/>
        <w:rPr>
          <w:rFonts w:ascii="Arial" w:hAnsi="Arial" w:cs="Arial"/>
          <w:sz w:val="20"/>
        </w:rPr>
      </w:pPr>
    </w:p>
    <w:p w14:paraId="61C2A09E" w14:textId="792F15F0" w:rsidR="009912E6" w:rsidRPr="00322A92" w:rsidRDefault="005910DC" w:rsidP="00EB7CDE">
      <w:pPr>
        <w:pStyle w:val="BodyText"/>
        <w:numPr>
          <w:ilvl w:val="0"/>
          <w:numId w:val="22"/>
        </w:numPr>
        <w:spacing w:line="360" w:lineRule="auto"/>
        <w:contextualSpacing/>
        <w:jc w:val="both"/>
        <w:rPr>
          <w:rFonts w:ascii="Arial" w:hAnsi="Arial" w:cs="Arial"/>
          <w:sz w:val="20"/>
        </w:rPr>
      </w:pPr>
      <w:r w:rsidRPr="00322A92">
        <w:rPr>
          <w:rFonts w:ascii="Arial" w:hAnsi="Arial" w:cs="Arial"/>
          <w:sz w:val="20"/>
        </w:rPr>
        <w:t>an amount of ₹ 47,47,796/- (Rupees Forty Seven Lakhs, Forty Seven Thousand, Seven Hundred and Ninety Six only), being the differential Customs duty (inclusive of BCD, SWS and IGST) in respect of the 06 Bills of Entry, as detailed in the Worksheet enclosed as Annexure-1, should not be demanded and recovered from them under the provision of Section 28(4) of the Customs Act, 1962</w:t>
      </w:r>
      <w:r w:rsidR="00A0106F" w:rsidRPr="00322A92">
        <w:rPr>
          <w:rFonts w:ascii="Arial" w:hAnsi="Arial" w:cs="Arial"/>
          <w:bCs/>
          <w:sz w:val="20"/>
        </w:rPr>
        <w:t>;</w:t>
      </w:r>
    </w:p>
    <w:p w14:paraId="6A790B19" w14:textId="77777777" w:rsidR="005910DC" w:rsidRPr="00322A92" w:rsidRDefault="005910DC" w:rsidP="00EB7CDE">
      <w:pPr>
        <w:pStyle w:val="BodyText"/>
        <w:spacing w:line="360" w:lineRule="auto"/>
        <w:ind w:left="1080"/>
        <w:contextualSpacing/>
        <w:jc w:val="both"/>
        <w:rPr>
          <w:rFonts w:ascii="Arial" w:hAnsi="Arial" w:cs="Arial"/>
          <w:sz w:val="20"/>
        </w:rPr>
      </w:pPr>
    </w:p>
    <w:p w14:paraId="0AB01E8E" w14:textId="0FCF8EC4" w:rsidR="006608F5" w:rsidRPr="00322A92" w:rsidRDefault="005910DC" w:rsidP="00EB7CDE">
      <w:pPr>
        <w:pStyle w:val="BodyText"/>
        <w:numPr>
          <w:ilvl w:val="0"/>
          <w:numId w:val="22"/>
        </w:numPr>
        <w:spacing w:line="360" w:lineRule="auto"/>
        <w:contextualSpacing/>
        <w:jc w:val="both"/>
        <w:rPr>
          <w:rFonts w:ascii="Arial" w:hAnsi="Arial" w:cs="Arial"/>
          <w:sz w:val="20"/>
        </w:rPr>
      </w:pPr>
      <w:r w:rsidRPr="00322A92">
        <w:rPr>
          <w:rFonts w:ascii="Arial" w:hAnsi="Arial" w:cs="Arial"/>
          <w:sz w:val="20"/>
        </w:rPr>
        <w:t xml:space="preserve">an amount of ₹ 47,47,796/- (Rupees </w:t>
      </w:r>
      <w:r w:rsidR="00802E4D" w:rsidRPr="00322A92">
        <w:rPr>
          <w:rFonts w:ascii="Arial" w:hAnsi="Arial" w:cs="Arial"/>
          <w:sz w:val="20"/>
        </w:rPr>
        <w:t>Forty-Seven</w:t>
      </w:r>
      <w:r w:rsidRPr="00322A92">
        <w:rPr>
          <w:rFonts w:ascii="Arial" w:hAnsi="Arial" w:cs="Arial"/>
          <w:sz w:val="20"/>
        </w:rPr>
        <w:t xml:space="preserve"> Lakhs, </w:t>
      </w:r>
      <w:r w:rsidR="00802E4D" w:rsidRPr="00322A92">
        <w:rPr>
          <w:rFonts w:ascii="Arial" w:hAnsi="Arial" w:cs="Arial"/>
          <w:sz w:val="20"/>
        </w:rPr>
        <w:t>Forty-Seven</w:t>
      </w:r>
      <w:r w:rsidRPr="00322A92">
        <w:rPr>
          <w:rFonts w:ascii="Arial" w:hAnsi="Arial" w:cs="Arial"/>
          <w:sz w:val="20"/>
        </w:rPr>
        <w:t xml:space="preserve"> Thousand, Seven Hundred and </w:t>
      </w:r>
      <w:r w:rsidR="00802E4D" w:rsidRPr="00322A92">
        <w:rPr>
          <w:rFonts w:ascii="Arial" w:hAnsi="Arial" w:cs="Arial"/>
          <w:sz w:val="20"/>
        </w:rPr>
        <w:t>Ninety-Six</w:t>
      </w:r>
      <w:r w:rsidRPr="00322A92">
        <w:rPr>
          <w:rFonts w:ascii="Arial" w:hAnsi="Arial" w:cs="Arial"/>
          <w:sz w:val="20"/>
        </w:rPr>
        <w:t xml:space="preserve"> only), paid by the Importer vide Challan No.20 dated 20.05.2020, should not be appropriated towards the demand at (</w:t>
      </w:r>
      <w:proofErr w:type="spellStart"/>
      <w:r w:rsidRPr="00322A92">
        <w:rPr>
          <w:rFonts w:ascii="Arial" w:hAnsi="Arial" w:cs="Arial"/>
          <w:sz w:val="20"/>
        </w:rPr>
        <w:t>i</w:t>
      </w:r>
      <w:proofErr w:type="spellEnd"/>
      <w:r w:rsidRPr="00322A92">
        <w:rPr>
          <w:rFonts w:ascii="Arial" w:hAnsi="Arial" w:cs="Arial"/>
          <w:sz w:val="20"/>
        </w:rPr>
        <w:t>) above.</w:t>
      </w:r>
    </w:p>
    <w:p w14:paraId="1905B2FC" w14:textId="77777777" w:rsidR="006608F5" w:rsidRPr="00322A92" w:rsidRDefault="006608F5" w:rsidP="00EB7CDE">
      <w:pPr>
        <w:pStyle w:val="BodyText"/>
        <w:spacing w:line="360" w:lineRule="auto"/>
        <w:ind w:left="1080"/>
        <w:contextualSpacing/>
        <w:jc w:val="both"/>
        <w:rPr>
          <w:rFonts w:ascii="Arial" w:hAnsi="Arial" w:cs="Arial"/>
          <w:sz w:val="20"/>
        </w:rPr>
      </w:pPr>
    </w:p>
    <w:p w14:paraId="2C9F1E4E" w14:textId="28A4A562" w:rsidR="005910DC" w:rsidRPr="00322A92" w:rsidRDefault="005910DC" w:rsidP="00EB7CDE">
      <w:pPr>
        <w:pStyle w:val="BodyText"/>
        <w:numPr>
          <w:ilvl w:val="0"/>
          <w:numId w:val="22"/>
        </w:numPr>
        <w:spacing w:line="360" w:lineRule="auto"/>
        <w:contextualSpacing/>
        <w:jc w:val="both"/>
        <w:rPr>
          <w:rFonts w:ascii="Arial" w:hAnsi="Arial" w:cs="Arial"/>
          <w:sz w:val="20"/>
        </w:rPr>
      </w:pPr>
      <w:r w:rsidRPr="00322A92">
        <w:rPr>
          <w:rFonts w:ascii="Arial" w:hAnsi="Arial" w:cs="Arial"/>
          <w:sz w:val="20"/>
        </w:rPr>
        <w:lastRenderedPageBreak/>
        <w:t>the applicable interest ₹ 15,53,349/- (Rupees Fifteen Lakhs, Fifty Three Thousand, Three Hundred and Forty Nine only), involved on the differential Customs Duties as mentioned at (iii) above, should not be demanded and recovered from them under the provisions of Section 28AA of the Customs Act, 1962.</w:t>
      </w:r>
    </w:p>
    <w:p w14:paraId="5EE5E86F" w14:textId="77777777" w:rsidR="005910DC" w:rsidRPr="00322A92" w:rsidRDefault="005910DC" w:rsidP="00EB7CDE">
      <w:pPr>
        <w:pStyle w:val="BodyText"/>
        <w:spacing w:line="360" w:lineRule="auto"/>
        <w:ind w:left="1080"/>
        <w:contextualSpacing/>
        <w:jc w:val="both"/>
        <w:rPr>
          <w:rFonts w:ascii="Arial" w:hAnsi="Arial" w:cs="Arial"/>
          <w:sz w:val="20"/>
        </w:rPr>
      </w:pPr>
    </w:p>
    <w:p w14:paraId="0FFD86B4" w14:textId="742E0447" w:rsidR="005910DC" w:rsidRPr="00322A92" w:rsidRDefault="005910DC" w:rsidP="00EB7CDE">
      <w:pPr>
        <w:pStyle w:val="BodyText"/>
        <w:numPr>
          <w:ilvl w:val="0"/>
          <w:numId w:val="22"/>
        </w:numPr>
        <w:spacing w:line="360" w:lineRule="auto"/>
        <w:contextualSpacing/>
        <w:jc w:val="both"/>
        <w:rPr>
          <w:rFonts w:ascii="Arial" w:hAnsi="Arial" w:cs="Arial"/>
          <w:sz w:val="20"/>
        </w:rPr>
      </w:pPr>
      <w:r w:rsidRPr="00322A92">
        <w:rPr>
          <w:rFonts w:ascii="Arial" w:hAnsi="Arial" w:cs="Arial"/>
          <w:sz w:val="20"/>
        </w:rPr>
        <w:t xml:space="preserve">the amount of ₹ 15,53,349/- (Rupees Fifteen Lakhs, </w:t>
      </w:r>
      <w:r w:rsidR="00802E4D" w:rsidRPr="00322A92">
        <w:rPr>
          <w:rFonts w:ascii="Arial" w:hAnsi="Arial" w:cs="Arial"/>
          <w:sz w:val="20"/>
        </w:rPr>
        <w:t>Fifty-Three</w:t>
      </w:r>
      <w:r w:rsidRPr="00322A92">
        <w:rPr>
          <w:rFonts w:ascii="Arial" w:hAnsi="Arial" w:cs="Arial"/>
          <w:sz w:val="20"/>
        </w:rPr>
        <w:t xml:space="preserve"> Thousand, Three Hundred and </w:t>
      </w:r>
      <w:r w:rsidR="00802E4D" w:rsidRPr="00322A92">
        <w:rPr>
          <w:rFonts w:ascii="Arial" w:hAnsi="Arial" w:cs="Arial"/>
          <w:sz w:val="20"/>
        </w:rPr>
        <w:t>Forty-Nine</w:t>
      </w:r>
      <w:r w:rsidRPr="00322A92">
        <w:rPr>
          <w:rFonts w:ascii="Arial" w:hAnsi="Arial" w:cs="Arial"/>
          <w:sz w:val="20"/>
        </w:rPr>
        <w:t xml:space="preserve"> only) paid by the Importer vide Challan No.20 dated 20.05.2020, should not be appropriated towards the demand of interest at (</w:t>
      </w:r>
      <w:r w:rsidR="001A16E0">
        <w:rPr>
          <w:rFonts w:ascii="Arial" w:hAnsi="Arial" w:cs="Arial"/>
          <w:sz w:val="20"/>
        </w:rPr>
        <w:t>iii</w:t>
      </w:r>
      <w:r w:rsidRPr="00322A92">
        <w:rPr>
          <w:rFonts w:ascii="Arial" w:hAnsi="Arial" w:cs="Arial"/>
          <w:sz w:val="20"/>
        </w:rPr>
        <w:t>) above.</w:t>
      </w:r>
    </w:p>
    <w:p w14:paraId="0C256163" w14:textId="77777777" w:rsidR="005910DC" w:rsidRPr="00322A92" w:rsidRDefault="005910DC" w:rsidP="00EB7CDE">
      <w:pPr>
        <w:pStyle w:val="ListParagraph"/>
        <w:spacing w:line="360" w:lineRule="auto"/>
        <w:rPr>
          <w:rFonts w:ascii="Arial" w:hAnsi="Arial" w:cs="Arial"/>
          <w:sz w:val="20"/>
        </w:rPr>
      </w:pPr>
    </w:p>
    <w:p w14:paraId="746B7F6C" w14:textId="1B60E8C2" w:rsidR="00A0106F" w:rsidRPr="00322A92" w:rsidRDefault="0091123E" w:rsidP="00EB7CDE">
      <w:pPr>
        <w:pStyle w:val="BodyText"/>
        <w:numPr>
          <w:ilvl w:val="0"/>
          <w:numId w:val="22"/>
        </w:numPr>
        <w:spacing w:before="0" w:after="0" w:line="360" w:lineRule="auto"/>
        <w:contextualSpacing/>
        <w:jc w:val="both"/>
        <w:rPr>
          <w:rFonts w:ascii="Arial" w:hAnsi="Arial" w:cs="Arial"/>
          <w:sz w:val="20"/>
        </w:rPr>
      </w:pPr>
      <w:r w:rsidRPr="00322A92">
        <w:rPr>
          <w:rFonts w:ascii="Arial" w:hAnsi="Arial" w:cs="Arial"/>
          <w:sz w:val="20"/>
        </w:rPr>
        <w:t>W</w:t>
      </w:r>
      <w:r w:rsidR="003A47BC" w:rsidRPr="00322A92">
        <w:rPr>
          <w:rFonts w:ascii="Arial" w:hAnsi="Arial" w:cs="Arial"/>
          <w:sz w:val="20"/>
        </w:rPr>
        <w:t xml:space="preserve">hy </w:t>
      </w:r>
      <w:r w:rsidR="003A47BC" w:rsidRPr="00322A92">
        <w:rPr>
          <w:rFonts w:ascii="Arial" w:hAnsi="Arial" w:cs="Arial"/>
          <w:bCs/>
          <w:sz w:val="20"/>
        </w:rPr>
        <w:t>p</w:t>
      </w:r>
      <w:r w:rsidR="00A0106F" w:rsidRPr="00322A92">
        <w:rPr>
          <w:rFonts w:ascii="Arial" w:hAnsi="Arial" w:cs="Arial"/>
          <w:bCs/>
          <w:sz w:val="20"/>
        </w:rPr>
        <w:t xml:space="preserve">enalty should not be imposed </w:t>
      </w:r>
      <w:r w:rsidRPr="00322A92">
        <w:rPr>
          <w:rFonts w:ascii="Arial" w:hAnsi="Arial" w:cs="Arial"/>
          <w:bCs/>
          <w:sz w:val="20"/>
        </w:rPr>
        <w:t xml:space="preserve">on the importer </w:t>
      </w:r>
      <w:r w:rsidR="00A0106F" w:rsidRPr="00322A92">
        <w:rPr>
          <w:rFonts w:ascii="Arial" w:hAnsi="Arial" w:cs="Arial"/>
          <w:bCs/>
          <w:sz w:val="20"/>
        </w:rPr>
        <w:t>under Section 11</w:t>
      </w:r>
      <w:r w:rsidRPr="00322A92">
        <w:rPr>
          <w:rFonts w:ascii="Arial" w:hAnsi="Arial" w:cs="Arial"/>
          <w:bCs/>
          <w:sz w:val="20"/>
        </w:rPr>
        <w:t>4</w:t>
      </w:r>
      <w:r w:rsidR="00A0106F" w:rsidRPr="00322A92">
        <w:rPr>
          <w:rFonts w:ascii="Arial" w:hAnsi="Arial" w:cs="Arial"/>
          <w:bCs/>
          <w:sz w:val="20"/>
        </w:rPr>
        <w:t xml:space="preserve">(a) of the Customs Act, 1962 </w:t>
      </w:r>
    </w:p>
    <w:p w14:paraId="6ACBCE3E" w14:textId="77777777" w:rsidR="0091123E" w:rsidRPr="00322A92" w:rsidRDefault="0091123E" w:rsidP="00EB7CDE">
      <w:pPr>
        <w:pStyle w:val="ListParagraph"/>
        <w:spacing w:line="360" w:lineRule="auto"/>
        <w:rPr>
          <w:rFonts w:ascii="Arial" w:hAnsi="Arial" w:cs="Arial"/>
          <w:sz w:val="20"/>
        </w:rPr>
      </w:pPr>
    </w:p>
    <w:p w14:paraId="4F1E01B0" w14:textId="6FC66AD1" w:rsidR="0091123E" w:rsidRPr="00322A92" w:rsidRDefault="0091123E" w:rsidP="00EB7CDE">
      <w:pPr>
        <w:pStyle w:val="BodyText"/>
        <w:numPr>
          <w:ilvl w:val="0"/>
          <w:numId w:val="22"/>
        </w:numPr>
        <w:spacing w:before="0" w:after="0" w:line="360" w:lineRule="auto"/>
        <w:contextualSpacing/>
        <w:jc w:val="both"/>
        <w:rPr>
          <w:rFonts w:ascii="Arial" w:hAnsi="Arial" w:cs="Arial"/>
          <w:sz w:val="20"/>
        </w:rPr>
      </w:pPr>
      <w:r w:rsidRPr="00322A92">
        <w:rPr>
          <w:rFonts w:ascii="Arial" w:hAnsi="Arial" w:cs="Arial"/>
          <w:sz w:val="20"/>
        </w:rPr>
        <w:t xml:space="preserve">Why </w:t>
      </w:r>
      <w:r w:rsidRPr="00322A92">
        <w:rPr>
          <w:rFonts w:ascii="Arial" w:hAnsi="Arial" w:cs="Arial"/>
          <w:bCs/>
          <w:sz w:val="20"/>
        </w:rPr>
        <w:t>penalty should not be imposed on the importer under Section 11</w:t>
      </w:r>
      <w:r w:rsidR="007C571E" w:rsidRPr="00322A92">
        <w:rPr>
          <w:rFonts w:ascii="Arial" w:hAnsi="Arial" w:cs="Arial"/>
          <w:bCs/>
          <w:sz w:val="20"/>
        </w:rPr>
        <w:t>7</w:t>
      </w:r>
      <w:r w:rsidRPr="00322A92">
        <w:rPr>
          <w:rFonts w:ascii="Arial" w:hAnsi="Arial" w:cs="Arial"/>
          <w:bCs/>
          <w:sz w:val="20"/>
        </w:rPr>
        <w:t xml:space="preserve"> of the Customs Act, 1962 </w:t>
      </w:r>
    </w:p>
    <w:p w14:paraId="63F303D1" w14:textId="77777777" w:rsidR="003A47BC" w:rsidRPr="00322A92" w:rsidRDefault="003A47BC" w:rsidP="00EB7CDE">
      <w:pPr>
        <w:spacing w:after="120" w:line="360" w:lineRule="auto"/>
        <w:jc w:val="both"/>
        <w:rPr>
          <w:rFonts w:ascii="Arial" w:hAnsi="Arial" w:cs="Arial"/>
          <w:b/>
          <w:sz w:val="20"/>
          <w:u w:val="single"/>
        </w:rPr>
      </w:pPr>
    </w:p>
    <w:p w14:paraId="4FA8E960" w14:textId="24671227" w:rsidR="009912E6" w:rsidRPr="001A16E0" w:rsidRDefault="000427B3" w:rsidP="00EB7CDE">
      <w:pPr>
        <w:pStyle w:val="ListParagraph"/>
        <w:numPr>
          <w:ilvl w:val="1"/>
          <w:numId w:val="25"/>
        </w:numPr>
        <w:spacing w:after="120" w:line="360" w:lineRule="auto"/>
        <w:ind w:left="720" w:hanging="720"/>
        <w:jc w:val="both"/>
        <w:rPr>
          <w:rFonts w:ascii="Arial" w:hAnsi="Arial" w:cs="Arial"/>
          <w:sz w:val="20"/>
          <w:u w:val="single"/>
        </w:rPr>
      </w:pPr>
      <w:r w:rsidRPr="00322A92">
        <w:rPr>
          <w:rFonts w:ascii="Arial" w:hAnsi="Arial" w:cs="Arial"/>
          <w:b/>
          <w:sz w:val="20"/>
          <w:u w:val="single"/>
        </w:rPr>
        <w:t>Our Submission</w:t>
      </w:r>
      <w:r w:rsidR="009D6C85" w:rsidRPr="00322A92">
        <w:rPr>
          <w:rFonts w:ascii="Arial" w:hAnsi="Arial" w:cs="Arial"/>
          <w:b/>
          <w:sz w:val="20"/>
          <w:u w:val="single"/>
        </w:rPr>
        <w:t>s</w:t>
      </w:r>
      <w:r w:rsidRPr="00322A92">
        <w:rPr>
          <w:rFonts w:ascii="Arial" w:hAnsi="Arial" w:cs="Arial"/>
          <w:sz w:val="20"/>
        </w:rPr>
        <w:t>:</w:t>
      </w:r>
    </w:p>
    <w:p w14:paraId="21302D79" w14:textId="77777777" w:rsidR="001A16E0" w:rsidRPr="00322A92" w:rsidRDefault="001A16E0" w:rsidP="001A16E0">
      <w:pPr>
        <w:pStyle w:val="ListParagraph"/>
        <w:spacing w:after="120" w:line="360" w:lineRule="auto"/>
        <w:jc w:val="both"/>
        <w:rPr>
          <w:rFonts w:ascii="Arial" w:hAnsi="Arial" w:cs="Arial"/>
          <w:sz w:val="20"/>
          <w:u w:val="single"/>
        </w:rPr>
      </w:pPr>
    </w:p>
    <w:p w14:paraId="5EACA9A1" w14:textId="4EF939BD" w:rsidR="00640EDC" w:rsidRDefault="000427B3" w:rsidP="0082443A">
      <w:pPr>
        <w:pStyle w:val="ListParagraph"/>
        <w:numPr>
          <w:ilvl w:val="2"/>
          <w:numId w:val="25"/>
        </w:numPr>
        <w:spacing w:after="120" w:line="360" w:lineRule="auto"/>
        <w:jc w:val="both"/>
        <w:rPr>
          <w:rFonts w:ascii="Arial" w:hAnsi="Arial" w:cs="Arial"/>
          <w:sz w:val="20"/>
        </w:rPr>
      </w:pPr>
      <w:r w:rsidRPr="00D33FE3">
        <w:rPr>
          <w:rFonts w:ascii="Arial" w:hAnsi="Arial" w:cs="Arial"/>
          <w:sz w:val="20"/>
        </w:rPr>
        <w:t>In response and in reply to the above allegations, under a belief that the submissions to follow would be considered with care, sympathy and a quasi-judicial disposition, we submit for kind consideration of your good self as under and state that all the submissions are alternative and without prejudice to each other.</w:t>
      </w:r>
    </w:p>
    <w:p w14:paraId="4A28E026" w14:textId="77777777" w:rsidR="00D33FE3" w:rsidRPr="00D33FE3" w:rsidRDefault="00D33FE3" w:rsidP="00D33FE3">
      <w:pPr>
        <w:pStyle w:val="ListParagraph"/>
        <w:spacing w:after="120" w:line="360" w:lineRule="auto"/>
        <w:jc w:val="both"/>
        <w:rPr>
          <w:rFonts w:ascii="Arial" w:hAnsi="Arial" w:cs="Arial"/>
          <w:sz w:val="20"/>
        </w:rPr>
      </w:pPr>
    </w:p>
    <w:p w14:paraId="625597F9" w14:textId="4690A289" w:rsidR="00290284" w:rsidRPr="00322A92" w:rsidRDefault="009912E6" w:rsidP="00EB7CDE">
      <w:pPr>
        <w:spacing w:after="120" w:line="360" w:lineRule="auto"/>
        <w:ind w:left="720" w:hanging="720"/>
        <w:jc w:val="both"/>
        <w:rPr>
          <w:rFonts w:ascii="Arial" w:hAnsi="Arial" w:cs="Arial"/>
          <w:sz w:val="20"/>
        </w:rPr>
      </w:pPr>
      <w:r w:rsidRPr="00322A92">
        <w:rPr>
          <w:rFonts w:ascii="Arial" w:hAnsi="Arial" w:cs="Arial"/>
          <w:sz w:val="20"/>
        </w:rPr>
        <w:t>2.1.2</w:t>
      </w:r>
      <w:r w:rsidRPr="00322A92">
        <w:rPr>
          <w:rFonts w:ascii="Arial" w:hAnsi="Arial" w:cs="Arial"/>
          <w:sz w:val="20"/>
        </w:rPr>
        <w:tab/>
      </w:r>
      <w:r w:rsidR="00377AE4" w:rsidRPr="00322A92">
        <w:rPr>
          <w:rFonts w:ascii="Arial" w:hAnsi="Arial" w:cs="Arial"/>
          <w:sz w:val="20"/>
        </w:rPr>
        <w:t xml:space="preserve">We submit that </w:t>
      </w:r>
      <w:r w:rsidR="0091123E" w:rsidRPr="00322A92">
        <w:rPr>
          <w:rFonts w:ascii="Arial" w:hAnsi="Arial" w:cs="Arial"/>
          <w:sz w:val="20"/>
        </w:rPr>
        <w:t>vide our submission dated 20.05.2021, we ha</w:t>
      </w:r>
      <w:r w:rsidR="00082D2C" w:rsidRPr="00322A92">
        <w:rPr>
          <w:rFonts w:ascii="Arial" w:hAnsi="Arial" w:cs="Arial"/>
          <w:sz w:val="20"/>
        </w:rPr>
        <w:t>ve</w:t>
      </w:r>
      <w:r w:rsidR="0091123E" w:rsidRPr="00322A92">
        <w:rPr>
          <w:rFonts w:ascii="Arial" w:hAnsi="Arial" w:cs="Arial"/>
          <w:sz w:val="20"/>
        </w:rPr>
        <w:t xml:space="preserve"> </w:t>
      </w:r>
      <w:r w:rsidR="00082D2C" w:rsidRPr="00322A92">
        <w:rPr>
          <w:rFonts w:ascii="Arial" w:hAnsi="Arial" w:cs="Arial"/>
          <w:sz w:val="20"/>
        </w:rPr>
        <w:t xml:space="preserve">already </w:t>
      </w:r>
      <w:r w:rsidR="0091123E" w:rsidRPr="00322A92">
        <w:rPr>
          <w:rFonts w:ascii="Arial" w:hAnsi="Arial" w:cs="Arial"/>
          <w:sz w:val="20"/>
        </w:rPr>
        <w:t xml:space="preserve">accepted that the product should be appropriately classified under </w:t>
      </w:r>
      <w:r w:rsidR="00802E4D" w:rsidRPr="00322A92">
        <w:rPr>
          <w:rFonts w:ascii="Arial" w:hAnsi="Arial" w:cs="Arial"/>
          <w:sz w:val="20"/>
        </w:rPr>
        <w:t xml:space="preserve">CTH </w:t>
      </w:r>
      <w:r w:rsidR="0091123E" w:rsidRPr="00322A92">
        <w:rPr>
          <w:rFonts w:ascii="Arial" w:hAnsi="Arial" w:cs="Arial"/>
          <w:sz w:val="20"/>
        </w:rPr>
        <w:t>8525 8090</w:t>
      </w:r>
      <w:r w:rsidR="00EC57B4" w:rsidRPr="00322A92">
        <w:rPr>
          <w:rFonts w:ascii="Arial" w:hAnsi="Arial" w:cs="Arial"/>
          <w:sz w:val="20"/>
        </w:rPr>
        <w:t xml:space="preserve"> and </w:t>
      </w:r>
      <w:r w:rsidR="00082D2C" w:rsidRPr="00322A92">
        <w:rPr>
          <w:rFonts w:ascii="Arial" w:hAnsi="Arial" w:cs="Arial"/>
          <w:sz w:val="20"/>
        </w:rPr>
        <w:t xml:space="preserve">that’s why </w:t>
      </w:r>
      <w:r w:rsidR="00EC57B4" w:rsidRPr="00322A92">
        <w:rPr>
          <w:rFonts w:ascii="Arial" w:hAnsi="Arial" w:cs="Arial"/>
          <w:sz w:val="20"/>
        </w:rPr>
        <w:t>we</w:t>
      </w:r>
      <w:r w:rsidR="00290284" w:rsidRPr="00322A92">
        <w:rPr>
          <w:rFonts w:ascii="Arial" w:hAnsi="Arial" w:cs="Arial"/>
          <w:sz w:val="20"/>
        </w:rPr>
        <w:t xml:space="preserve"> had</w:t>
      </w:r>
      <w:r w:rsidR="00EC57B4" w:rsidRPr="00322A92">
        <w:rPr>
          <w:rFonts w:ascii="Arial" w:hAnsi="Arial" w:cs="Arial"/>
          <w:sz w:val="20"/>
        </w:rPr>
        <w:t xml:space="preserve"> also paid the differential duty of INR 47,47,796 vide Challan No.20 dated 20.05.2020 along with interest of INR 15,53,349 vide Challan No.20 dated 20.05.2020.</w:t>
      </w:r>
      <w:r w:rsidR="006608F5" w:rsidRPr="00322A92">
        <w:rPr>
          <w:rFonts w:ascii="Arial" w:hAnsi="Arial" w:cs="Arial"/>
          <w:sz w:val="20"/>
        </w:rPr>
        <w:t xml:space="preserve"> </w:t>
      </w:r>
      <w:r w:rsidR="001A16E0">
        <w:rPr>
          <w:rFonts w:ascii="Arial" w:hAnsi="Arial" w:cs="Arial"/>
          <w:sz w:val="20"/>
        </w:rPr>
        <w:t xml:space="preserve"> We are not repeating the submissions again for the sake of brevity. </w:t>
      </w:r>
    </w:p>
    <w:p w14:paraId="450D52B2" w14:textId="77777777" w:rsidR="00027F09" w:rsidRPr="00322A92" w:rsidRDefault="006608F5" w:rsidP="00EB7CDE">
      <w:pPr>
        <w:pStyle w:val="ListParagraph"/>
        <w:spacing w:after="160" w:line="360" w:lineRule="auto"/>
        <w:contextualSpacing/>
        <w:jc w:val="both"/>
        <w:rPr>
          <w:rFonts w:ascii="Arial" w:hAnsi="Arial" w:cs="Arial"/>
          <w:b/>
          <w:bCs/>
          <w:sz w:val="20"/>
          <w:u w:val="single"/>
        </w:rPr>
      </w:pPr>
      <w:r w:rsidRPr="00322A92">
        <w:rPr>
          <w:rFonts w:ascii="Arial" w:hAnsi="Arial" w:cs="Arial"/>
          <w:b/>
          <w:bCs/>
          <w:sz w:val="20"/>
          <w:u w:val="single"/>
        </w:rPr>
        <w:t xml:space="preserve">Section 28(4) </w:t>
      </w:r>
      <w:r w:rsidR="00027F09" w:rsidRPr="00322A92">
        <w:rPr>
          <w:rFonts w:ascii="Arial" w:hAnsi="Arial" w:cs="Arial"/>
          <w:b/>
          <w:bCs/>
          <w:sz w:val="20"/>
          <w:u w:val="single"/>
        </w:rPr>
        <w:t xml:space="preserve">should not be </w:t>
      </w:r>
      <w:r w:rsidRPr="00322A92">
        <w:rPr>
          <w:rFonts w:ascii="Arial" w:hAnsi="Arial" w:cs="Arial"/>
          <w:b/>
          <w:bCs/>
          <w:sz w:val="20"/>
          <w:u w:val="single"/>
        </w:rPr>
        <w:t xml:space="preserve">attracted as there is no collusion, willful </w:t>
      </w:r>
      <w:proofErr w:type="gramStart"/>
      <w:r w:rsidRPr="00322A92">
        <w:rPr>
          <w:rFonts w:ascii="Arial" w:hAnsi="Arial" w:cs="Arial"/>
          <w:b/>
          <w:bCs/>
          <w:sz w:val="20"/>
          <w:u w:val="single"/>
        </w:rPr>
        <w:t>mis-statement</w:t>
      </w:r>
      <w:proofErr w:type="gramEnd"/>
      <w:r w:rsidRPr="00322A92">
        <w:rPr>
          <w:rFonts w:ascii="Arial" w:hAnsi="Arial" w:cs="Arial"/>
          <w:b/>
          <w:bCs/>
          <w:sz w:val="20"/>
          <w:u w:val="single"/>
        </w:rPr>
        <w:t xml:space="preserve"> or suppression of facts</w:t>
      </w:r>
    </w:p>
    <w:p w14:paraId="10178548" w14:textId="77777777" w:rsidR="00027F09" w:rsidRPr="00322A92" w:rsidRDefault="00027F09" w:rsidP="00EB7CDE">
      <w:pPr>
        <w:pStyle w:val="ListParagraph"/>
        <w:spacing w:after="160" w:line="360" w:lineRule="auto"/>
        <w:contextualSpacing/>
        <w:jc w:val="both"/>
        <w:rPr>
          <w:rFonts w:ascii="Arial" w:hAnsi="Arial" w:cs="Arial"/>
          <w:b/>
          <w:bCs/>
          <w:sz w:val="20"/>
          <w:u w:val="single"/>
        </w:rPr>
      </w:pPr>
    </w:p>
    <w:p w14:paraId="5DE23B04" w14:textId="60931458" w:rsidR="0099027B" w:rsidRPr="00322A92" w:rsidRDefault="00027F09"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t xml:space="preserve">Vide Para 10.2 to the captioned SCN, your good self has alleged that the imported item ‘Camera Control Unit’ was deliberately and </w:t>
      </w:r>
      <w:r w:rsidR="00802E4D" w:rsidRPr="00322A92">
        <w:rPr>
          <w:rFonts w:ascii="Arial" w:hAnsi="Arial" w:cs="Arial"/>
          <w:sz w:val="20"/>
        </w:rPr>
        <w:t>willfully</w:t>
      </w:r>
      <w:r w:rsidRPr="00322A92">
        <w:rPr>
          <w:rFonts w:ascii="Arial" w:hAnsi="Arial" w:cs="Arial"/>
          <w:sz w:val="20"/>
        </w:rPr>
        <w:t xml:space="preserve"> mis-classified by the Importer under CTH 9018 9044 &amp; 9018 9096 of the Customs Tariff</w:t>
      </w:r>
      <w:r w:rsidR="00290284" w:rsidRPr="00322A92">
        <w:rPr>
          <w:rFonts w:ascii="Arial" w:hAnsi="Arial" w:cs="Arial"/>
          <w:sz w:val="20"/>
        </w:rPr>
        <w:t xml:space="preserve">, on their own volition, for improper clearance to avail the benefit of lesser rate of customs duties, thereby deliberately and </w:t>
      </w:r>
      <w:r w:rsidR="0099027B" w:rsidRPr="00322A92">
        <w:rPr>
          <w:rFonts w:ascii="Arial" w:hAnsi="Arial" w:cs="Arial"/>
          <w:sz w:val="20"/>
        </w:rPr>
        <w:t>willfully</w:t>
      </w:r>
      <w:r w:rsidR="00290284" w:rsidRPr="00322A92">
        <w:rPr>
          <w:rFonts w:ascii="Arial" w:hAnsi="Arial" w:cs="Arial"/>
          <w:sz w:val="20"/>
        </w:rPr>
        <w:t xml:space="preserve"> involving in the act of defrauding revenue to the Government.</w:t>
      </w:r>
    </w:p>
    <w:p w14:paraId="05804BA4" w14:textId="77777777" w:rsidR="00EB7CDE" w:rsidRPr="00322A92" w:rsidRDefault="00EB7CDE" w:rsidP="00EB7CDE">
      <w:pPr>
        <w:pStyle w:val="ListParagraph"/>
        <w:spacing w:after="120" w:line="360" w:lineRule="auto"/>
        <w:jc w:val="both"/>
        <w:rPr>
          <w:rFonts w:ascii="Arial" w:hAnsi="Arial" w:cs="Arial"/>
          <w:sz w:val="20"/>
        </w:rPr>
      </w:pPr>
    </w:p>
    <w:p w14:paraId="482E5D01" w14:textId="5E30D42D" w:rsidR="00082D2C" w:rsidRPr="00322A92" w:rsidRDefault="00082D2C"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lastRenderedPageBreak/>
        <w:t xml:space="preserve">In </w:t>
      </w:r>
      <w:r w:rsidR="001A16E0">
        <w:rPr>
          <w:rFonts w:ascii="Arial" w:hAnsi="Arial" w:cs="Arial"/>
          <w:sz w:val="20"/>
        </w:rPr>
        <w:t xml:space="preserve">challenge the allegation of </w:t>
      </w:r>
      <w:r w:rsidR="008D068E" w:rsidRPr="00322A92">
        <w:rPr>
          <w:rFonts w:ascii="Arial" w:hAnsi="Arial" w:cs="Arial"/>
          <w:sz w:val="20"/>
        </w:rPr>
        <w:t>suppress</w:t>
      </w:r>
      <w:r w:rsidR="001A16E0">
        <w:rPr>
          <w:rFonts w:ascii="Arial" w:hAnsi="Arial" w:cs="Arial"/>
          <w:sz w:val="20"/>
        </w:rPr>
        <w:t>ion of facts/</w:t>
      </w:r>
      <w:r w:rsidR="008D068E" w:rsidRPr="00322A92">
        <w:rPr>
          <w:rFonts w:ascii="Arial" w:hAnsi="Arial" w:cs="Arial"/>
          <w:sz w:val="20"/>
        </w:rPr>
        <w:t>willful misstat</w:t>
      </w:r>
      <w:r w:rsidR="001A16E0">
        <w:rPr>
          <w:rFonts w:ascii="Arial" w:hAnsi="Arial" w:cs="Arial"/>
          <w:sz w:val="20"/>
        </w:rPr>
        <w:t>ement</w:t>
      </w:r>
      <w:r w:rsidR="008D068E" w:rsidRPr="00322A92">
        <w:rPr>
          <w:rFonts w:ascii="Arial" w:hAnsi="Arial" w:cs="Arial"/>
          <w:sz w:val="20"/>
        </w:rPr>
        <w:t xml:space="preserve"> </w:t>
      </w:r>
      <w:r w:rsidR="00E350D0" w:rsidRPr="00322A92">
        <w:rPr>
          <w:rFonts w:ascii="Arial" w:hAnsi="Arial" w:cs="Arial"/>
          <w:sz w:val="20"/>
        </w:rPr>
        <w:t xml:space="preserve">with an intent to evade the payment of </w:t>
      </w:r>
      <w:r w:rsidR="001A16E0">
        <w:rPr>
          <w:rFonts w:ascii="Arial" w:hAnsi="Arial" w:cs="Arial"/>
          <w:sz w:val="20"/>
        </w:rPr>
        <w:t>duty due to the following reasons</w:t>
      </w:r>
      <w:r w:rsidR="008D068E" w:rsidRPr="00322A92">
        <w:rPr>
          <w:rFonts w:ascii="Arial" w:hAnsi="Arial" w:cs="Arial"/>
          <w:sz w:val="20"/>
        </w:rPr>
        <w:t>:</w:t>
      </w:r>
    </w:p>
    <w:p w14:paraId="57997A46" w14:textId="0780D72E" w:rsidR="008D068E" w:rsidRPr="00322A92" w:rsidRDefault="001837F0" w:rsidP="00EB7CDE">
      <w:pPr>
        <w:pStyle w:val="ListParagraph"/>
        <w:numPr>
          <w:ilvl w:val="0"/>
          <w:numId w:val="31"/>
        </w:numPr>
        <w:spacing w:after="120" w:line="360" w:lineRule="auto"/>
        <w:jc w:val="both"/>
        <w:rPr>
          <w:rFonts w:ascii="Arial" w:hAnsi="Arial" w:cs="Arial"/>
          <w:sz w:val="20"/>
        </w:rPr>
      </w:pPr>
      <w:r w:rsidRPr="00322A92">
        <w:rPr>
          <w:rFonts w:ascii="Arial" w:hAnsi="Arial" w:cs="Arial"/>
          <w:sz w:val="20"/>
        </w:rPr>
        <w:t xml:space="preserve">The Company has clearly and correctly described the imported goods as “camera control unit set” </w:t>
      </w:r>
      <w:r w:rsidR="00F93AFE" w:rsidRPr="00322A92">
        <w:rPr>
          <w:rFonts w:ascii="Arial" w:hAnsi="Arial" w:cs="Arial"/>
          <w:sz w:val="20"/>
        </w:rPr>
        <w:t>o</w:t>
      </w:r>
      <w:r w:rsidRPr="00322A92">
        <w:rPr>
          <w:rFonts w:ascii="Arial" w:hAnsi="Arial" w:cs="Arial"/>
          <w:sz w:val="20"/>
        </w:rPr>
        <w:t xml:space="preserve">n the copy of bill of entries filed from 18.12.2017 till 06.10.2018. </w:t>
      </w:r>
    </w:p>
    <w:p w14:paraId="3FCB972A" w14:textId="087169C7" w:rsidR="001837F0" w:rsidRPr="00322A92" w:rsidRDefault="001837F0" w:rsidP="00EB7CDE">
      <w:pPr>
        <w:pStyle w:val="ListParagraph"/>
        <w:numPr>
          <w:ilvl w:val="0"/>
          <w:numId w:val="31"/>
        </w:numPr>
        <w:spacing w:after="120" w:line="360" w:lineRule="auto"/>
        <w:jc w:val="both"/>
        <w:rPr>
          <w:rFonts w:ascii="Arial" w:hAnsi="Arial" w:cs="Arial"/>
          <w:sz w:val="20"/>
        </w:rPr>
      </w:pPr>
      <w:r w:rsidRPr="00322A92">
        <w:rPr>
          <w:rFonts w:ascii="Arial" w:hAnsi="Arial" w:cs="Arial"/>
          <w:sz w:val="20"/>
        </w:rPr>
        <w:t xml:space="preserve">The </w:t>
      </w:r>
      <w:r w:rsidR="00EB2BDF" w:rsidRPr="00322A92">
        <w:rPr>
          <w:rFonts w:ascii="Arial" w:hAnsi="Arial" w:cs="Arial"/>
          <w:sz w:val="20"/>
        </w:rPr>
        <w:t>Bill of entries were</w:t>
      </w:r>
      <w:r w:rsidRPr="00322A92">
        <w:rPr>
          <w:rFonts w:ascii="Arial" w:hAnsi="Arial" w:cs="Arial"/>
          <w:sz w:val="20"/>
        </w:rPr>
        <w:t xml:space="preserve"> assessed and cleared without any </w:t>
      </w:r>
      <w:r w:rsidR="00711625" w:rsidRPr="00322A92">
        <w:rPr>
          <w:rFonts w:ascii="Arial" w:hAnsi="Arial" w:cs="Arial"/>
          <w:sz w:val="20"/>
        </w:rPr>
        <w:t xml:space="preserve">dispute </w:t>
      </w:r>
      <w:r w:rsidRPr="00322A92">
        <w:rPr>
          <w:rFonts w:ascii="Arial" w:hAnsi="Arial" w:cs="Arial"/>
          <w:sz w:val="20"/>
        </w:rPr>
        <w:t xml:space="preserve">raised by the authority </w:t>
      </w:r>
      <w:r w:rsidR="00711625" w:rsidRPr="00322A92">
        <w:rPr>
          <w:rFonts w:ascii="Arial" w:hAnsi="Arial" w:cs="Arial"/>
          <w:sz w:val="20"/>
        </w:rPr>
        <w:t xml:space="preserve">on the classification </w:t>
      </w:r>
      <w:r w:rsidRPr="00322A92">
        <w:rPr>
          <w:rFonts w:ascii="Arial" w:hAnsi="Arial" w:cs="Arial"/>
          <w:sz w:val="20"/>
        </w:rPr>
        <w:t>under CTH 9018 9044/ 9096.</w:t>
      </w:r>
      <w:r w:rsidR="00711625" w:rsidRPr="00322A92">
        <w:rPr>
          <w:rFonts w:ascii="Arial" w:hAnsi="Arial" w:cs="Arial"/>
          <w:sz w:val="20"/>
        </w:rPr>
        <w:t xml:space="preserve"> </w:t>
      </w:r>
      <w:r w:rsidR="001A16E0">
        <w:rPr>
          <w:rFonts w:ascii="Arial" w:hAnsi="Arial" w:cs="Arial"/>
          <w:sz w:val="20"/>
        </w:rPr>
        <w:t xml:space="preserve"> </w:t>
      </w:r>
      <w:r w:rsidR="00711625" w:rsidRPr="00322A92">
        <w:rPr>
          <w:rFonts w:ascii="Arial" w:hAnsi="Arial" w:cs="Arial"/>
          <w:sz w:val="20"/>
        </w:rPr>
        <w:t>T</w:t>
      </w:r>
      <w:r w:rsidRPr="00322A92">
        <w:rPr>
          <w:rFonts w:ascii="Arial" w:hAnsi="Arial" w:cs="Arial"/>
          <w:sz w:val="20"/>
        </w:rPr>
        <w:t xml:space="preserve">he </w:t>
      </w:r>
      <w:r w:rsidR="00711625" w:rsidRPr="00322A92">
        <w:rPr>
          <w:rFonts w:ascii="Arial" w:hAnsi="Arial" w:cs="Arial"/>
          <w:sz w:val="20"/>
        </w:rPr>
        <w:t xml:space="preserve">imported goods were </w:t>
      </w:r>
      <w:r w:rsidRPr="00322A92">
        <w:rPr>
          <w:rFonts w:ascii="Arial" w:hAnsi="Arial" w:cs="Arial"/>
          <w:sz w:val="20"/>
        </w:rPr>
        <w:t xml:space="preserve">classified under CTH 9018 </w:t>
      </w:r>
      <w:r w:rsidR="001A16E0">
        <w:rPr>
          <w:rFonts w:ascii="Arial" w:hAnsi="Arial" w:cs="Arial"/>
          <w:sz w:val="20"/>
        </w:rPr>
        <w:t>as</w:t>
      </w:r>
      <w:r w:rsidRPr="00322A92">
        <w:rPr>
          <w:rFonts w:ascii="Arial" w:hAnsi="Arial" w:cs="Arial"/>
          <w:sz w:val="20"/>
        </w:rPr>
        <w:t xml:space="preserve"> </w:t>
      </w:r>
      <w:r w:rsidR="001A16E0">
        <w:rPr>
          <w:rFonts w:ascii="Arial" w:hAnsi="Arial" w:cs="Arial"/>
          <w:sz w:val="20"/>
        </w:rPr>
        <w:t xml:space="preserve">the goods can be </w:t>
      </w:r>
      <w:r w:rsidRPr="00322A92">
        <w:rPr>
          <w:rFonts w:ascii="Arial" w:hAnsi="Arial" w:cs="Arial"/>
          <w:sz w:val="20"/>
        </w:rPr>
        <w:t xml:space="preserve">solely and </w:t>
      </w:r>
      <w:r w:rsidR="001A16E0">
        <w:rPr>
          <w:rFonts w:ascii="Arial" w:hAnsi="Arial" w:cs="Arial"/>
          <w:sz w:val="20"/>
        </w:rPr>
        <w:t xml:space="preserve">principally used as a </w:t>
      </w:r>
      <w:r w:rsidRPr="00322A92">
        <w:rPr>
          <w:rFonts w:ascii="Arial" w:hAnsi="Arial" w:cs="Arial"/>
          <w:sz w:val="20"/>
        </w:rPr>
        <w:t>part of</w:t>
      </w:r>
      <w:r w:rsidR="001A16E0">
        <w:rPr>
          <w:rFonts w:ascii="Arial" w:hAnsi="Arial" w:cs="Arial"/>
          <w:sz w:val="20"/>
        </w:rPr>
        <w:t xml:space="preserve"> a</w:t>
      </w:r>
      <w:r w:rsidRPr="00322A92">
        <w:rPr>
          <w:rFonts w:ascii="Arial" w:hAnsi="Arial" w:cs="Arial"/>
          <w:sz w:val="20"/>
        </w:rPr>
        <w:t xml:space="preserve"> medical device</w:t>
      </w:r>
      <w:r w:rsidR="001B2D18" w:rsidRPr="00322A92">
        <w:rPr>
          <w:rFonts w:ascii="Arial" w:hAnsi="Arial" w:cs="Arial"/>
          <w:sz w:val="20"/>
        </w:rPr>
        <w:t>.</w:t>
      </w:r>
      <w:r w:rsidR="00EB2BDF" w:rsidRPr="00322A92">
        <w:rPr>
          <w:rFonts w:ascii="Arial" w:hAnsi="Arial" w:cs="Arial"/>
          <w:sz w:val="20"/>
        </w:rPr>
        <w:t xml:space="preserve"> The Company</w:t>
      </w:r>
      <w:r w:rsidR="00711625" w:rsidRPr="00322A92">
        <w:rPr>
          <w:rFonts w:ascii="Arial" w:hAnsi="Arial" w:cs="Arial"/>
          <w:sz w:val="20"/>
        </w:rPr>
        <w:t xml:space="preserve">, </w:t>
      </w:r>
      <w:r w:rsidR="001A16E0">
        <w:rPr>
          <w:rFonts w:ascii="Arial" w:hAnsi="Arial" w:cs="Arial"/>
          <w:sz w:val="20"/>
        </w:rPr>
        <w:t>during that period</w:t>
      </w:r>
      <w:r w:rsidR="00711625" w:rsidRPr="00322A92">
        <w:rPr>
          <w:rFonts w:ascii="Arial" w:hAnsi="Arial" w:cs="Arial"/>
          <w:sz w:val="20"/>
        </w:rPr>
        <w:t>,</w:t>
      </w:r>
      <w:r w:rsidR="00EB2BDF" w:rsidRPr="00322A92">
        <w:rPr>
          <w:rFonts w:ascii="Arial" w:hAnsi="Arial" w:cs="Arial"/>
          <w:sz w:val="20"/>
        </w:rPr>
        <w:t xml:space="preserve"> </w:t>
      </w:r>
      <w:r w:rsidR="001A16E0">
        <w:rPr>
          <w:rFonts w:ascii="Arial" w:hAnsi="Arial" w:cs="Arial"/>
          <w:sz w:val="20"/>
        </w:rPr>
        <w:t xml:space="preserve">was under a bonafide </w:t>
      </w:r>
      <w:r w:rsidR="00EB2BDF" w:rsidRPr="00322A92">
        <w:rPr>
          <w:rFonts w:ascii="Arial" w:hAnsi="Arial" w:cs="Arial"/>
          <w:sz w:val="20"/>
        </w:rPr>
        <w:t xml:space="preserve">belief </w:t>
      </w:r>
      <w:r w:rsidR="001A16E0">
        <w:rPr>
          <w:rFonts w:ascii="Arial" w:hAnsi="Arial" w:cs="Arial"/>
          <w:sz w:val="20"/>
        </w:rPr>
        <w:t xml:space="preserve">that the </w:t>
      </w:r>
      <w:r w:rsidR="00EB2BDF" w:rsidRPr="00322A92">
        <w:rPr>
          <w:rFonts w:ascii="Arial" w:hAnsi="Arial" w:cs="Arial"/>
          <w:sz w:val="20"/>
        </w:rPr>
        <w:t xml:space="preserve">classification of goods </w:t>
      </w:r>
      <w:r w:rsidR="001A16E0">
        <w:rPr>
          <w:rFonts w:ascii="Arial" w:hAnsi="Arial" w:cs="Arial"/>
          <w:sz w:val="20"/>
        </w:rPr>
        <w:t xml:space="preserve">should be </w:t>
      </w:r>
      <w:r w:rsidR="00EB2BDF" w:rsidRPr="00322A92">
        <w:rPr>
          <w:rFonts w:ascii="Arial" w:hAnsi="Arial" w:cs="Arial"/>
          <w:sz w:val="20"/>
        </w:rPr>
        <w:t>CTH 9018 9044/ 9096.</w:t>
      </w:r>
    </w:p>
    <w:p w14:paraId="27E7BB6A" w14:textId="4D30B51D" w:rsidR="001B2D18" w:rsidRPr="00322A92" w:rsidRDefault="001A16E0" w:rsidP="00EB7CDE">
      <w:pPr>
        <w:pStyle w:val="ListParagraph"/>
        <w:numPr>
          <w:ilvl w:val="0"/>
          <w:numId w:val="31"/>
        </w:numPr>
        <w:spacing w:after="120" w:line="360" w:lineRule="auto"/>
        <w:jc w:val="both"/>
        <w:rPr>
          <w:rFonts w:ascii="Arial" w:hAnsi="Arial" w:cs="Arial"/>
          <w:sz w:val="20"/>
        </w:rPr>
      </w:pPr>
      <w:r>
        <w:rPr>
          <w:rFonts w:ascii="Arial" w:hAnsi="Arial" w:cs="Arial"/>
          <w:sz w:val="20"/>
        </w:rPr>
        <w:t xml:space="preserve">Subsequently, </w:t>
      </w:r>
      <w:r w:rsidR="00563D21">
        <w:rPr>
          <w:rFonts w:ascii="Arial" w:hAnsi="Arial" w:cs="Arial"/>
          <w:sz w:val="20"/>
        </w:rPr>
        <w:t>during our internal review of the classification</w:t>
      </w:r>
      <w:r w:rsidR="001B2D18" w:rsidRPr="00322A92">
        <w:rPr>
          <w:rFonts w:ascii="Arial" w:hAnsi="Arial" w:cs="Arial"/>
          <w:sz w:val="20"/>
        </w:rPr>
        <w:t xml:space="preserve">, the Company </w:t>
      </w:r>
      <w:r w:rsidR="00563D21">
        <w:rPr>
          <w:rFonts w:ascii="Arial" w:hAnsi="Arial" w:cs="Arial"/>
          <w:sz w:val="20"/>
        </w:rPr>
        <w:t xml:space="preserve">concluded that the classification of CCU set which is a parts of the medical devices is more appropriately classified as per Chapter Note 2(a) of Chapter 90 and hence the classification should be 8525.  This change was done by the company </w:t>
      </w:r>
      <w:proofErr w:type="spellStart"/>
      <w:r w:rsidR="00563D21">
        <w:rPr>
          <w:rFonts w:ascii="Arial" w:hAnsi="Arial" w:cs="Arial"/>
          <w:sz w:val="20"/>
        </w:rPr>
        <w:t>s</w:t>
      </w:r>
      <w:r w:rsidR="00802E4D" w:rsidRPr="00322A92">
        <w:rPr>
          <w:rFonts w:ascii="Arial" w:hAnsi="Arial" w:cs="Arial"/>
          <w:sz w:val="20"/>
        </w:rPr>
        <w:t>uo</w:t>
      </w:r>
      <w:proofErr w:type="spellEnd"/>
      <w:r w:rsidR="001B2D18" w:rsidRPr="00322A92">
        <w:rPr>
          <w:rFonts w:ascii="Arial" w:hAnsi="Arial" w:cs="Arial"/>
          <w:sz w:val="20"/>
        </w:rPr>
        <w:t xml:space="preserve">-moto </w:t>
      </w:r>
      <w:r w:rsidR="00563D21">
        <w:rPr>
          <w:rFonts w:ascii="Arial" w:hAnsi="Arial" w:cs="Arial"/>
          <w:sz w:val="20"/>
        </w:rPr>
        <w:t xml:space="preserve">and without being pointed out by the tax authorities.   All imports thereafter (from 13.02.2019) were made under </w:t>
      </w:r>
      <w:r w:rsidR="001B2D18" w:rsidRPr="00322A92">
        <w:rPr>
          <w:rFonts w:ascii="Arial" w:hAnsi="Arial" w:cs="Arial"/>
          <w:sz w:val="20"/>
        </w:rPr>
        <w:t xml:space="preserve">CTH 8525 8090 and therefore </w:t>
      </w:r>
      <w:r w:rsidR="00563D21">
        <w:rPr>
          <w:rFonts w:ascii="Arial" w:hAnsi="Arial" w:cs="Arial"/>
          <w:sz w:val="20"/>
        </w:rPr>
        <w:t>we</w:t>
      </w:r>
      <w:r w:rsidR="001B2D18" w:rsidRPr="00322A92">
        <w:rPr>
          <w:rFonts w:ascii="Arial" w:hAnsi="Arial" w:cs="Arial"/>
          <w:sz w:val="20"/>
        </w:rPr>
        <w:t xml:space="preserve"> had no intention to evade payment of customs duties or improper clearance to avail the benefit of lesser rate of customs duties. Had it been so, the Company </w:t>
      </w:r>
      <w:r w:rsidR="00C91791">
        <w:rPr>
          <w:rFonts w:ascii="Arial" w:hAnsi="Arial" w:cs="Arial"/>
          <w:sz w:val="20"/>
        </w:rPr>
        <w:t>could</w:t>
      </w:r>
      <w:r w:rsidR="001B2D18" w:rsidRPr="00322A92">
        <w:rPr>
          <w:rFonts w:ascii="Arial" w:hAnsi="Arial" w:cs="Arial"/>
          <w:sz w:val="20"/>
        </w:rPr>
        <w:t xml:space="preserve"> have continued importing goods under CTH 9018 which attracts lesser rate of custom duty.</w:t>
      </w:r>
    </w:p>
    <w:p w14:paraId="414321B1" w14:textId="77777777" w:rsidR="00C91791" w:rsidRDefault="00C91791" w:rsidP="00EB7CDE">
      <w:pPr>
        <w:pStyle w:val="ListParagraph"/>
        <w:numPr>
          <w:ilvl w:val="0"/>
          <w:numId w:val="31"/>
        </w:numPr>
        <w:spacing w:after="120" w:line="360" w:lineRule="auto"/>
        <w:jc w:val="both"/>
        <w:rPr>
          <w:rFonts w:ascii="Arial" w:hAnsi="Arial" w:cs="Arial"/>
          <w:sz w:val="20"/>
        </w:rPr>
      </w:pPr>
      <w:r>
        <w:rPr>
          <w:rFonts w:ascii="Arial" w:hAnsi="Arial" w:cs="Arial"/>
          <w:sz w:val="20"/>
        </w:rPr>
        <w:t xml:space="preserve">While there has been a delay in payment of differential customs duty for the past period, the reason surely cannot be attributed to misstatement/misdeclaration with an intent to evade payment of duty.  All mistake cannot be given the </w:t>
      </w:r>
      <w:proofErr w:type="spellStart"/>
      <w:r>
        <w:rPr>
          <w:rFonts w:ascii="Arial" w:hAnsi="Arial" w:cs="Arial"/>
          <w:sz w:val="20"/>
        </w:rPr>
        <w:t>colour</w:t>
      </w:r>
      <w:proofErr w:type="spellEnd"/>
      <w:r>
        <w:rPr>
          <w:rFonts w:ascii="Arial" w:hAnsi="Arial" w:cs="Arial"/>
          <w:sz w:val="20"/>
        </w:rPr>
        <w:t xml:space="preserve"> of </w:t>
      </w:r>
      <w:proofErr w:type="spellStart"/>
      <w:r>
        <w:rPr>
          <w:rFonts w:ascii="Arial" w:hAnsi="Arial" w:cs="Arial"/>
          <w:sz w:val="20"/>
        </w:rPr>
        <w:t>malafide</w:t>
      </w:r>
      <w:proofErr w:type="spellEnd"/>
      <w:r>
        <w:rPr>
          <w:rFonts w:ascii="Arial" w:hAnsi="Arial" w:cs="Arial"/>
          <w:sz w:val="20"/>
        </w:rPr>
        <w:t xml:space="preserve"> intent to invoke section 28(4) and section 28(5) of the Customs Act, 1962.  </w:t>
      </w:r>
    </w:p>
    <w:p w14:paraId="705D3F01" w14:textId="71093804" w:rsidR="00F93AFE" w:rsidRPr="00322A92" w:rsidRDefault="00C91791" w:rsidP="00EB7CDE">
      <w:pPr>
        <w:pStyle w:val="ListParagraph"/>
        <w:numPr>
          <w:ilvl w:val="0"/>
          <w:numId w:val="31"/>
        </w:numPr>
        <w:spacing w:after="120" w:line="360" w:lineRule="auto"/>
        <w:jc w:val="both"/>
        <w:rPr>
          <w:rFonts w:ascii="Arial" w:hAnsi="Arial" w:cs="Arial"/>
          <w:sz w:val="20"/>
        </w:rPr>
      </w:pPr>
      <w:r>
        <w:rPr>
          <w:rFonts w:ascii="Arial" w:hAnsi="Arial" w:cs="Arial"/>
          <w:sz w:val="20"/>
        </w:rPr>
        <w:t xml:space="preserve">The Company paid the differential duty along with interest </w:t>
      </w:r>
    </w:p>
    <w:p w14:paraId="1FD5BCB9" w14:textId="60BFDF67" w:rsidR="001B2D18" w:rsidRPr="00322A92" w:rsidRDefault="00C91791" w:rsidP="00EB7CDE">
      <w:pPr>
        <w:pStyle w:val="ListParagraph"/>
        <w:numPr>
          <w:ilvl w:val="0"/>
          <w:numId w:val="31"/>
        </w:numPr>
        <w:spacing w:after="120" w:line="360" w:lineRule="auto"/>
        <w:jc w:val="both"/>
        <w:rPr>
          <w:rFonts w:ascii="Arial" w:hAnsi="Arial" w:cs="Arial"/>
          <w:sz w:val="20"/>
        </w:rPr>
      </w:pPr>
      <w:r>
        <w:rPr>
          <w:rFonts w:ascii="Arial" w:hAnsi="Arial" w:cs="Arial"/>
          <w:sz w:val="20"/>
        </w:rPr>
        <w:t>The Company fully cooperated with the officer concerned due the investigation proceedings and provided all the details/information as requested.</w:t>
      </w:r>
      <w:r w:rsidR="0087591A" w:rsidRPr="00322A92">
        <w:rPr>
          <w:rFonts w:ascii="Arial" w:hAnsi="Arial" w:cs="Arial"/>
          <w:sz w:val="20"/>
        </w:rPr>
        <w:t xml:space="preserve"> </w:t>
      </w:r>
      <w:r w:rsidR="00741CA2" w:rsidRPr="00322A92">
        <w:rPr>
          <w:rFonts w:ascii="Arial" w:hAnsi="Arial" w:cs="Arial"/>
          <w:sz w:val="20"/>
        </w:rPr>
        <w:t xml:space="preserve"> </w:t>
      </w:r>
    </w:p>
    <w:p w14:paraId="7A820A8B" w14:textId="7597B904" w:rsidR="0087591A" w:rsidRPr="00322A92" w:rsidRDefault="00741CA2" w:rsidP="00EB7CDE">
      <w:pPr>
        <w:pStyle w:val="ListParagraph"/>
        <w:numPr>
          <w:ilvl w:val="0"/>
          <w:numId w:val="31"/>
        </w:numPr>
        <w:spacing w:after="120" w:line="360" w:lineRule="auto"/>
        <w:jc w:val="both"/>
        <w:rPr>
          <w:rFonts w:ascii="Arial" w:hAnsi="Arial" w:cs="Arial"/>
          <w:sz w:val="20"/>
        </w:rPr>
      </w:pPr>
      <w:r w:rsidRPr="00322A92">
        <w:rPr>
          <w:rFonts w:ascii="Arial" w:hAnsi="Arial" w:cs="Arial"/>
          <w:sz w:val="20"/>
        </w:rPr>
        <w:t>There</w:t>
      </w:r>
      <w:r w:rsidR="00B4308D">
        <w:rPr>
          <w:rFonts w:ascii="Arial" w:hAnsi="Arial" w:cs="Arial"/>
          <w:sz w:val="20"/>
        </w:rPr>
        <w:t>fore,</w:t>
      </w:r>
      <w:r w:rsidRPr="00322A92">
        <w:rPr>
          <w:rFonts w:ascii="Arial" w:hAnsi="Arial" w:cs="Arial"/>
          <w:sz w:val="20"/>
        </w:rPr>
        <w:t xml:space="preserve"> from the above sequence of event</w:t>
      </w:r>
      <w:r w:rsidR="00802E4D" w:rsidRPr="00322A92">
        <w:rPr>
          <w:rFonts w:ascii="Arial" w:hAnsi="Arial" w:cs="Arial"/>
          <w:sz w:val="20"/>
        </w:rPr>
        <w:t>,</w:t>
      </w:r>
      <w:r w:rsidRPr="00322A92">
        <w:rPr>
          <w:rFonts w:ascii="Arial" w:hAnsi="Arial" w:cs="Arial"/>
          <w:sz w:val="20"/>
        </w:rPr>
        <w:t xml:space="preserve"> it is evident that the Company</w:t>
      </w:r>
      <w:r w:rsidR="00711625" w:rsidRPr="00322A92">
        <w:rPr>
          <w:rFonts w:ascii="Arial" w:hAnsi="Arial" w:cs="Arial"/>
          <w:sz w:val="20"/>
        </w:rPr>
        <w:t xml:space="preserve"> has not mis-declared the description of the goods imported at the time of clearance. Further, the Company</w:t>
      </w:r>
      <w:r w:rsidRPr="00322A92">
        <w:rPr>
          <w:rFonts w:ascii="Arial" w:hAnsi="Arial" w:cs="Arial"/>
          <w:sz w:val="20"/>
        </w:rPr>
        <w:t xml:space="preserve"> </w:t>
      </w:r>
      <w:r w:rsidR="0087591A" w:rsidRPr="00322A92">
        <w:rPr>
          <w:rFonts w:ascii="Arial" w:hAnsi="Arial" w:cs="Arial"/>
          <w:sz w:val="20"/>
        </w:rPr>
        <w:t>Suo</w:t>
      </w:r>
      <w:r w:rsidRPr="00322A92">
        <w:rPr>
          <w:rFonts w:ascii="Arial" w:hAnsi="Arial" w:cs="Arial"/>
          <w:sz w:val="20"/>
        </w:rPr>
        <w:t xml:space="preserve"> moto changed the classification and later </w:t>
      </w:r>
      <w:r w:rsidR="00640EDC" w:rsidRPr="00322A92">
        <w:rPr>
          <w:rFonts w:ascii="Arial" w:hAnsi="Arial" w:cs="Arial"/>
          <w:sz w:val="20"/>
        </w:rPr>
        <w:t xml:space="preserve">acted in good faith in discharging </w:t>
      </w:r>
      <w:r w:rsidRPr="00322A92">
        <w:rPr>
          <w:rFonts w:ascii="Arial" w:hAnsi="Arial" w:cs="Arial"/>
          <w:sz w:val="20"/>
        </w:rPr>
        <w:t xml:space="preserve">the differential duly </w:t>
      </w:r>
      <w:r w:rsidR="00EB2BDF" w:rsidRPr="00322A92">
        <w:rPr>
          <w:rFonts w:ascii="Arial" w:hAnsi="Arial" w:cs="Arial"/>
          <w:sz w:val="20"/>
        </w:rPr>
        <w:t>along with interest</w:t>
      </w:r>
      <w:r w:rsidRPr="00322A92">
        <w:rPr>
          <w:rFonts w:ascii="Arial" w:hAnsi="Arial" w:cs="Arial"/>
          <w:sz w:val="20"/>
        </w:rPr>
        <w:t xml:space="preserve">. </w:t>
      </w:r>
    </w:p>
    <w:p w14:paraId="4B7AAC3E" w14:textId="77777777" w:rsidR="0087591A" w:rsidRPr="00322A92" w:rsidRDefault="0087591A" w:rsidP="00EB7CDE">
      <w:pPr>
        <w:pStyle w:val="ListParagraph"/>
        <w:spacing w:after="120" w:line="360" w:lineRule="auto"/>
        <w:ind w:left="1080"/>
        <w:jc w:val="both"/>
        <w:rPr>
          <w:rFonts w:ascii="Arial" w:hAnsi="Arial" w:cs="Arial"/>
          <w:sz w:val="20"/>
        </w:rPr>
      </w:pPr>
    </w:p>
    <w:p w14:paraId="25BC10C7" w14:textId="6A9E2FD8" w:rsidR="007C571E" w:rsidRPr="00322A92" w:rsidRDefault="004F672B" w:rsidP="00EB7CDE">
      <w:pPr>
        <w:pStyle w:val="ListParagraph"/>
        <w:numPr>
          <w:ilvl w:val="2"/>
          <w:numId w:val="30"/>
        </w:numPr>
        <w:spacing w:after="120" w:line="360" w:lineRule="auto"/>
        <w:jc w:val="both"/>
        <w:rPr>
          <w:rFonts w:ascii="Arial" w:hAnsi="Arial" w:cs="Arial"/>
          <w:b/>
          <w:bCs/>
          <w:i/>
          <w:iCs/>
          <w:sz w:val="20"/>
        </w:rPr>
      </w:pPr>
      <w:r w:rsidRPr="00322A92">
        <w:rPr>
          <w:rFonts w:ascii="Arial" w:hAnsi="Arial" w:cs="Arial"/>
          <w:sz w:val="20"/>
        </w:rPr>
        <w:t xml:space="preserve">In this regard, we further wish to place reliance in judgment pronounced by CESTAT Mumbai in the cases case of HI- Tech Sweet Water Technologies Pvt. ltd. versus </w:t>
      </w:r>
      <w:proofErr w:type="spellStart"/>
      <w:r w:rsidRPr="00322A92">
        <w:rPr>
          <w:rFonts w:ascii="Arial" w:hAnsi="Arial" w:cs="Arial"/>
          <w:sz w:val="20"/>
        </w:rPr>
        <w:t>Commr</w:t>
      </w:r>
      <w:proofErr w:type="spellEnd"/>
      <w:r w:rsidRPr="00322A92">
        <w:rPr>
          <w:rFonts w:ascii="Arial" w:hAnsi="Arial" w:cs="Arial"/>
          <w:sz w:val="20"/>
        </w:rPr>
        <w:t>. of Customs (</w:t>
      </w:r>
      <w:proofErr w:type="spellStart"/>
      <w:r w:rsidRPr="00322A92">
        <w:rPr>
          <w:rFonts w:ascii="Arial" w:hAnsi="Arial" w:cs="Arial"/>
          <w:sz w:val="20"/>
        </w:rPr>
        <w:t>i</w:t>
      </w:r>
      <w:proofErr w:type="spellEnd"/>
      <w:r w:rsidRPr="00322A92">
        <w:rPr>
          <w:rFonts w:ascii="Arial" w:hAnsi="Arial" w:cs="Arial"/>
          <w:sz w:val="20"/>
        </w:rPr>
        <w:t xml:space="preserve">) , Nhava Sheva, (2019 (12) TMI 652 – CESTAT Mumbai) </w:t>
      </w:r>
      <w:r w:rsidR="007C571E" w:rsidRPr="00322A92">
        <w:rPr>
          <w:rFonts w:ascii="Arial" w:hAnsi="Arial" w:cs="Arial"/>
          <w:sz w:val="20"/>
        </w:rPr>
        <w:t>wherein it was</w:t>
      </w:r>
      <w:r w:rsidRPr="00322A92">
        <w:rPr>
          <w:rFonts w:ascii="Arial" w:hAnsi="Arial" w:cs="Arial"/>
          <w:sz w:val="20"/>
        </w:rPr>
        <w:t xml:space="preserve"> </w:t>
      </w:r>
      <w:r w:rsidR="00EB2BDF" w:rsidRPr="00322A92">
        <w:rPr>
          <w:rFonts w:ascii="Arial" w:hAnsi="Arial" w:cs="Arial"/>
          <w:sz w:val="20"/>
        </w:rPr>
        <w:t>held</w:t>
      </w:r>
      <w:r w:rsidR="007C571E" w:rsidRPr="00322A92">
        <w:rPr>
          <w:rFonts w:ascii="Arial" w:hAnsi="Arial" w:cs="Arial"/>
          <w:sz w:val="20"/>
        </w:rPr>
        <w:t xml:space="preserve"> that</w:t>
      </w:r>
      <w:r w:rsidR="00EB2BDF" w:rsidRPr="00322A92">
        <w:rPr>
          <w:rFonts w:ascii="Arial" w:hAnsi="Arial" w:cs="Arial"/>
          <w:sz w:val="20"/>
        </w:rPr>
        <w:t xml:space="preserve"> “</w:t>
      </w:r>
      <w:r w:rsidR="00EB2BDF" w:rsidRPr="00322A92">
        <w:rPr>
          <w:rFonts w:ascii="Arial" w:hAnsi="Arial" w:cs="Arial"/>
          <w:i/>
          <w:iCs/>
          <w:sz w:val="20"/>
        </w:rPr>
        <w:t xml:space="preserve">when the son has </w:t>
      </w:r>
      <w:r w:rsidR="00EB2BDF" w:rsidRPr="00322A92">
        <w:rPr>
          <w:rFonts w:ascii="Arial" w:hAnsi="Arial" w:cs="Arial"/>
          <w:b/>
          <w:bCs/>
          <w:i/>
          <w:iCs/>
          <w:sz w:val="20"/>
        </w:rPr>
        <w:t>admitted duty liability and had paid the same along with the interest due, the proceedings should have been abated against that person.</w:t>
      </w:r>
      <w:r w:rsidR="00EB2BDF" w:rsidRPr="00322A92">
        <w:rPr>
          <w:rFonts w:ascii="Arial" w:hAnsi="Arial" w:cs="Arial"/>
          <w:i/>
          <w:iCs/>
          <w:sz w:val="20"/>
        </w:rPr>
        <w:t xml:space="preserve"> In our view it is not the case of willful misstatement, suppression or mis-declaration, but a case of bonafide error in claiming the benefit of exemption which was not due to them, we do not find any merits in the penal </w:t>
      </w:r>
      <w:r w:rsidR="00EB2BDF" w:rsidRPr="00322A92">
        <w:rPr>
          <w:rFonts w:ascii="Arial" w:hAnsi="Arial" w:cs="Arial"/>
          <w:i/>
          <w:iCs/>
          <w:sz w:val="20"/>
        </w:rPr>
        <w:lastRenderedPageBreak/>
        <w:t>proceedings undertaken against them. Appellants had in the Bill of Entries, clearly described the imported goods, declaring them to be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70078, TW30-1812-75 (Water Filter Parts)”,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70075, TW30-1812-50 (Water Filter Parts)”,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70195, BW30-7095 (Water Filter Parts)”,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70034, BW30-365 (Water Filter Parts)”,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70195, BW30-4040 (Water Filter Parts)”,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70037, BW30-400 (Water Filter Parts)” and “</w:t>
      </w:r>
      <w:proofErr w:type="spellStart"/>
      <w:r w:rsidR="00EB2BDF" w:rsidRPr="00322A92">
        <w:rPr>
          <w:rFonts w:ascii="Arial" w:hAnsi="Arial" w:cs="Arial"/>
          <w:i/>
          <w:iCs/>
          <w:sz w:val="20"/>
        </w:rPr>
        <w:t>Filmtec</w:t>
      </w:r>
      <w:proofErr w:type="spellEnd"/>
      <w:r w:rsidR="00EB2BDF" w:rsidRPr="00322A92">
        <w:rPr>
          <w:rFonts w:ascii="Arial" w:hAnsi="Arial" w:cs="Arial"/>
          <w:i/>
          <w:iCs/>
          <w:sz w:val="20"/>
        </w:rPr>
        <w:t xml:space="preserve"> Membrane 11357, BW30LE-4040 (Water Filter Parts)”. </w:t>
      </w:r>
      <w:r w:rsidR="00EB2BDF" w:rsidRPr="00322A92">
        <w:rPr>
          <w:rFonts w:ascii="Arial" w:hAnsi="Arial" w:cs="Arial"/>
          <w:b/>
          <w:bCs/>
          <w:i/>
          <w:iCs/>
          <w:sz w:val="20"/>
        </w:rPr>
        <w:t xml:space="preserve">Since appellants have clearly and correctly described the imported goods as part of water filter, the error in claiming the benefit of wrong exemption notification cannot be act of deliberate misdeclaration. </w:t>
      </w:r>
      <w:proofErr w:type="gramStart"/>
      <w:r w:rsidR="00EB2BDF" w:rsidRPr="00322A92">
        <w:rPr>
          <w:rFonts w:ascii="Arial" w:hAnsi="Arial" w:cs="Arial"/>
          <w:b/>
          <w:bCs/>
          <w:i/>
          <w:iCs/>
          <w:sz w:val="20"/>
        </w:rPr>
        <w:t>Hence</w:t>
      </w:r>
      <w:proofErr w:type="gramEnd"/>
      <w:r w:rsidR="00EB2BDF" w:rsidRPr="00322A92">
        <w:rPr>
          <w:rFonts w:ascii="Arial" w:hAnsi="Arial" w:cs="Arial"/>
          <w:b/>
          <w:bCs/>
          <w:i/>
          <w:iCs/>
          <w:sz w:val="20"/>
        </w:rPr>
        <w:t xml:space="preserve"> we do not find any merits in the order of Commissioner imposing penalty on the appellants under Section 114A.</w:t>
      </w:r>
    </w:p>
    <w:p w14:paraId="1E6796E8" w14:textId="77777777" w:rsidR="00640EDC" w:rsidRPr="00322A92" w:rsidRDefault="00640EDC" w:rsidP="00EB7CDE">
      <w:pPr>
        <w:pStyle w:val="ListParagraph"/>
        <w:spacing w:after="120" w:line="360" w:lineRule="auto"/>
        <w:jc w:val="both"/>
        <w:rPr>
          <w:rFonts w:ascii="Arial" w:hAnsi="Arial" w:cs="Arial"/>
          <w:sz w:val="20"/>
        </w:rPr>
      </w:pPr>
    </w:p>
    <w:p w14:paraId="484C9072" w14:textId="18DF9227" w:rsidR="00AD18CC" w:rsidRPr="00322A92" w:rsidRDefault="0087591A"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t>Therefore, Section 28(4) of the Customs Act, 1962 should not be attracted and the amount paid by Company should be appropriated towards demand of duty and interest under Section 28(2) of Customs Act, 1962</w:t>
      </w:r>
      <w:r w:rsidR="00640EDC" w:rsidRPr="00322A92">
        <w:rPr>
          <w:rFonts w:ascii="Arial" w:hAnsi="Arial" w:cs="Arial"/>
          <w:sz w:val="20"/>
        </w:rPr>
        <w:t>.</w:t>
      </w:r>
      <w:r w:rsidR="00AD18CC" w:rsidRPr="00322A92">
        <w:rPr>
          <w:rFonts w:ascii="Arial" w:hAnsi="Arial" w:cs="Arial"/>
          <w:sz w:val="20"/>
        </w:rPr>
        <w:t xml:space="preserve"> Also, penalty should not be imposed under Section 114A of Customs Act, 1962</w:t>
      </w:r>
      <w:r w:rsidR="00802E4D" w:rsidRPr="00322A92">
        <w:rPr>
          <w:rFonts w:ascii="Arial" w:hAnsi="Arial" w:cs="Arial"/>
          <w:sz w:val="20"/>
        </w:rPr>
        <w:t>.</w:t>
      </w:r>
    </w:p>
    <w:p w14:paraId="3EFC6D90" w14:textId="77777777" w:rsidR="00D33FE3" w:rsidRDefault="00D33FE3" w:rsidP="00EB7CDE">
      <w:pPr>
        <w:pStyle w:val="ListParagraph"/>
        <w:spacing w:after="120" w:line="360" w:lineRule="auto"/>
        <w:jc w:val="both"/>
        <w:rPr>
          <w:rFonts w:ascii="Arial" w:hAnsi="Arial" w:cs="Arial"/>
          <w:b/>
          <w:sz w:val="20"/>
          <w:u w:val="single"/>
        </w:rPr>
      </w:pPr>
    </w:p>
    <w:p w14:paraId="7FEB828F" w14:textId="05C7044B" w:rsidR="007C571E" w:rsidRPr="00322A92" w:rsidRDefault="007C571E" w:rsidP="00EB7CDE">
      <w:pPr>
        <w:pStyle w:val="ListParagraph"/>
        <w:spacing w:after="120" w:line="360" w:lineRule="auto"/>
        <w:jc w:val="both"/>
        <w:rPr>
          <w:rFonts w:ascii="Arial" w:hAnsi="Arial" w:cs="Arial"/>
          <w:b/>
          <w:sz w:val="20"/>
          <w:u w:val="single"/>
        </w:rPr>
      </w:pPr>
      <w:r w:rsidRPr="00322A92">
        <w:rPr>
          <w:rFonts w:ascii="Arial" w:hAnsi="Arial" w:cs="Arial"/>
          <w:b/>
          <w:sz w:val="20"/>
          <w:u w:val="single"/>
        </w:rPr>
        <w:t>Penalty not payable as the matter is related to interpretation of statute.</w:t>
      </w:r>
    </w:p>
    <w:p w14:paraId="08FCA3A9" w14:textId="77777777" w:rsidR="007C571E" w:rsidRPr="00322A92" w:rsidRDefault="007C571E" w:rsidP="00EB7CDE">
      <w:pPr>
        <w:pStyle w:val="ListParagraph"/>
        <w:spacing w:line="360" w:lineRule="auto"/>
        <w:jc w:val="both"/>
        <w:rPr>
          <w:rFonts w:ascii="Arial" w:hAnsi="Arial" w:cs="Arial"/>
          <w:b/>
          <w:bCs/>
          <w:sz w:val="20"/>
          <w:u w:val="single"/>
        </w:rPr>
      </w:pPr>
    </w:p>
    <w:p w14:paraId="5F1F39AC" w14:textId="77777777" w:rsidR="007C571E" w:rsidRPr="00322A92" w:rsidRDefault="007C571E"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t xml:space="preserve">It is submitted that the matter involved in the present case is that of interpretation of the classification of a CCU set. It is humbly submitted that it is a set principal that penalty is not levied where the matter is related to interpretation of a Statute. </w:t>
      </w:r>
    </w:p>
    <w:p w14:paraId="4BF46CED" w14:textId="77777777" w:rsidR="007C571E" w:rsidRPr="00322A92" w:rsidRDefault="007C571E" w:rsidP="00EB7CDE">
      <w:pPr>
        <w:pStyle w:val="ListParagraph"/>
        <w:spacing w:line="360" w:lineRule="auto"/>
        <w:jc w:val="both"/>
        <w:rPr>
          <w:rFonts w:ascii="Arial" w:hAnsi="Arial" w:cs="Arial"/>
          <w:b/>
          <w:bCs/>
          <w:sz w:val="20"/>
          <w:u w:val="single"/>
        </w:rPr>
      </w:pPr>
    </w:p>
    <w:p w14:paraId="7B039A15" w14:textId="77777777" w:rsidR="007C571E" w:rsidRPr="00322A92" w:rsidRDefault="007C571E" w:rsidP="00EB7CDE">
      <w:pPr>
        <w:pStyle w:val="ListParagraph"/>
        <w:numPr>
          <w:ilvl w:val="2"/>
          <w:numId w:val="30"/>
        </w:numPr>
        <w:spacing w:after="120" w:line="360" w:lineRule="auto"/>
        <w:jc w:val="both"/>
        <w:rPr>
          <w:rFonts w:ascii="Arial" w:hAnsi="Arial" w:cs="Arial"/>
          <w:b/>
          <w:bCs/>
          <w:sz w:val="20"/>
        </w:rPr>
      </w:pPr>
      <w:r w:rsidRPr="00322A92">
        <w:rPr>
          <w:rFonts w:ascii="Arial" w:hAnsi="Arial" w:cs="Arial"/>
          <w:sz w:val="20"/>
        </w:rPr>
        <w:t>Without prejudice to the above, we would like to highlight that it is a settled principle in law that penalty is attracted where there is a mala fide intent i.e. an intention to evade payment of taxes or any will-full misstatement or suppression of facts. Reliance is placed on the judgement pronounced by the</w:t>
      </w:r>
      <w:r w:rsidRPr="00322A92">
        <w:rPr>
          <w:rFonts w:ascii="Arial" w:hAnsi="Arial" w:cs="Arial"/>
          <w:b/>
          <w:bCs/>
          <w:sz w:val="20"/>
        </w:rPr>
        <w:t xml:space="preserve"> Hon’ble Supreme Court</w:t>
      </w:r>
      <w:r w:rsidRPr="00322A92">
        <w:rPr>
          <w:rFonts w:ascii="Arial" w:hAnsi="Arial" w:cs="Arial"/>
          <w:sz w:val="20"/>
        </w:rPr>
        <w:t xml:space="preserve"> in the case of</w:t>
      </w:r>
      <w:r w:rsidRPr="00322A92">
        <w:rPr>
          <w:rFonts w:ascii="Arial" w:hAnsi="Arial" w:cs="Arial"/>
          <w:b/>
          <w:bCs/>
          <w:sz w:val="20"/>
        </w:rPr>
        <w:t xml:space="preserve"> Hindustan Steel Ltd. vs. State of Orissa [1978 (2) E.L.T. (J 159) SC] [1969 (8) TMI 31 – SC]</w:t>
      </w:r>
      <w:r w:rsidRPr="00322A92">
        <w:rPr>
          <w:rFonts w:ascii="Arial" w:hAnsi="Arial" w:cs="Arial"/>
          <w:sz w:val="20"/>
        </w:rPr>
        <w:t xml:space="preserve"> wherein it was held that </w:t>
      </w:r>
      <w:r w:rsidRPr="00322A92">
        <w:rPr>
          <w:rFonts w:ascii="Arial" w:hAnsi="Arial" w:cs="Arial"/>
          <w:b/>
          <w:bCs/>
          <w:sz w:val="20"/>
        </w:rPr>
        <w:t>‘an order imposing penalty for failure to carry out a statutory obligation is the result of a quasi-criminal proceeding, and penalty will not ordinarily be imposed unless the party obliged either acted deliberately in defiance of law or was guilty of conduct contumacious or dishonest, or acted in conscious disregard of its obligation.</w:t>
      </w:r>
    </w:p>
    <w:p w14:paraId="543B1D9A" w14:textId="6B544026" w:rsidR="007C571E" w:rsidRPr="00322A92" w:rsidRDefault="007C571E" w:rsidP="00EB7CDE">
      <w:pPr>
        <w:pStyle w:val="ListParagraph"/>
        <w:spacing w:after="120" w:line="360" w:lineRule="auto"/>
        <w:jc w:val="both"/>
        <w:rPr>
          <w:rFonts w:ascii="Arial" w:hAnsi="Arial" w:cs="Arial"/>
          <w:sz w:val="20"/>
        </w:rPr>
      </w:pPr>
      <w:r w:rsidRPr="00322A92">
        <w:rPr>
          <w:rFonts w:ascii="Arial" w:hAnsi="Arial" w:cs="Arial"/>
          <w:sz w:val="20"/>
        </w:rPr>
        <w:t xml:space="preserve"> </w:t>
      </w:r>
    </w:p>
    <w:p w14:paraId="7AEB6E17" w14:textId="77777777" w:rsidR="007C571E" w:rsidRPr="00322A92" w:rsidRDefault="007C571E"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t>Reliance is also placed in the case of CCE VS Sikar Ex-Serviceman Welfare Coop. Society Ltd., [2006 (4) S.T.R. 213 (Tri. - DEL] [2006 (2) TMI 52 - Appellate Tribunal, New Delhi], wherein it was held as follows -</w:t>
      </w:r>
    </w:p>
    <w:p w14:paraId="34EB5DB2" w14:textId="77777777" w:rsidR="007C571E" w:rsidRPr="00322A92" w:rsidRDefault="007C571E" w:rsidP="00EB7CDE">
      <w:pPr>
        <w:pStyle w:val="ListParagraph"/>
        <w:spacing w:after="120" w:line="360" w:lineRule="auto"/>
        <w:jc w:val="both"/>
        <w:rPr>
          <w:rFonts w:ascii="Arial" w:hAnsi="Arial" w:cs="Arial"/>
          <w:sz w:val="20"/>
        </w:rPr>
      </w:pPr>
      <w:r w:rsidRPr="00322A92">
        <w:rPr>
          <w:rFonts w:ascii="Arial" w:hAnsi="Arial" w:cs="Arial"/>
          <w:sz w:val="20"/>
        </w:rPr>
        <w:t xml:space="preserve">“Para 4. The Commissioner (Appeals) has set aside the penalty on the ground that there could be two interpretations of the word ‘commercial concern’ and in this case the respondents are </w:t>
      </w:r>
      <w:r w:rsidRPr="00322A92">
        <w:rPr>
          <w:rFonts w:ascii="Arial" w:hAnsi="Arial" w:cs="Arial"/>
          <w:sz w:val="20"/>
        </w:rPr>
        <w:lastRenderedPageBreak/>
        <w:t>registered as cooperative society for the  welfare of the Ex-service men that could, possibly, interpreted that they are covered under the security agency, but they are not commercial concern. Penalty has been set aside only on the ground that there was a question of interpretation of law and it is a settled law that no penalty can be imposed where interpretation of law is in question.”</w:t>
      </w:r>
    </w:p>
    <w:p w14:paraId="44763A86" w14:textId="77777777" w:rsidR="007C571E" w:rsidRPr="00322A92" w:rsidRDefault="007C571E" w:rsidP="00EB7CDE">
      <w:pPr>
        <w:spacing w:after="120" w:line="360" w:lineRule="auto"/>
        <w:jc w:val="both"/>
        <w:rPr>
          <w:rFonts w:ascii="Arial" w:hAnsi="Arial" w:cs="Arial"/>
          <w:sz w:val="20"/>
        </w:rPr>
      </w:pPr>
    </w:p>
    <w:p w14:paraId="4F9E0F52" w14:textId="53F69B30" w:rsidR="00640EDC" w:rsidRPr="00322A92" w:rsidRDefault="007C571E" w:rsidP="00EB7CDE">
      <w:pPr>
        <w:pStyle w:val="ListParagraph"/>
        <w:numPr>
          <w:ilvl w:val="2"/>
          <w:numId w:val="30"/>
        </w:numPr>
        <w:spacing w:after="120" w:line="360" w:lineRule="auto"/>
        <w:jc w:val="both"/>
        <w:rPr>
          <w:rFonts w:ascii="Arial" w:hAnsi="Arial" w:cs="Arial"/>
          <w:sz w:val="20"/>
        </w:rPr>
      </w:pPr>
      <w:r w:rsidRPr="00322A92">
        <w:rPr>
          <w:rFonts w:ascii="Arial" w:hAnsi="Arial" w:cs="Arial"/>
          <w:sz w:val="20"/>
        </w:rPr>
        <w:t xml:space="preserve">Thus, </w:t>
      </w:r>
      <w:r w:rsidR="00640EDC" w:rsidRPr="00322A92">
        <w:rPr>
          <w:rFonts w:ascii="Arial" w:hAnsi="Arial" w:cs="Arial"/>
          <w:sz w:val="20"/>
        </w:rPr>
        <w:t xml:space="preserve">we wish to reiterate that the Company has </w:t>
      </w:r>
      <w:r w:rsidRPr="00322A92">
        <w:rPr>
          <w:rFonts w:ascii="Arial" w:hAnsi="Arial" w:cs="Arial"/>
          <w:sz w:val="20"/>
        </w:rPr>
        <w:t xml:space="preserve">acted in good faith </w:t>
      </w:r>
      <w:r w:rsidR="00640EDC" w:rsidRPr="00322A92">
        <w:rPr>
          <w:rFonts w:ascii="Arial" w:hAnsi="Arial" w:cs="Arial"/>
          <w:sz w:val="20"/>
        </w:rPr>
        <w:t xml:space="preserve">in </w:t>
      </w:r>
      <w:r w:rsidRPr="00322A92">
        <w:rPr>
          <w:rFonts w:ascii="Arial" w:hAnsi="Arial" w:cs="Arial"/>
          <w:sz w:val="20"/>
        </w:rPr>
        <w:t>discharging differential Customs duty along with applicable interest</w:t>
      </w:r>
      <w:r w:rsidR="00640EDC" w:rsidRPr="00322A92">
        <w:rPr>
          <w:rFonts w:ascii="Arial" w:hAnsi="Arial" w:cs="Arial"/>
          <w:sz w:val="20"/>
        </w:rPr>
        <w:t>. T</w:t>
      </w:r>
      <w:r w:rsidRPr="00322A92">
        <w:rPr>
          <w:rFonts w:ascii="Arial" w:hAnsi="Arial" w:cs="Arial"/>
          <w:sz w:val="20"/>
        </w:rPr>
        <w:t xml:space="preserve">here is no collusion or any willful misstatement or suppression of facts by the Company warranting the </w:t>
      </w:r>
      <w:r w:rsidR="00711625" w:rsidRPr="00322A92">
        <w:rPr>
          <w:rFonts w:ascii="Arial" w:hAnsi="Arial" w:cs="Arial"/>
          <w:sz w:val="20"/>
        </w:rPr>
        <w:t xml:space="preserve">levy </w:t>
      </w:r>
      <w:r w:rsidRPr="00322A92">
        <w:rPr>
          <w:rFonts w:ascii="Arial" w:hAnsi="Arial" w:cs="Arial"/>
          <w:sz w:val="20"/>
        </w:rPr>
        <w:t xml:space="preserve">of penalty under Section 28(5) of Customs Act, 1962. The Company has acted in good-faith and undertook the change in the classification of CCU set from CTH 9018 to CTH 8525 8090 upon re-examination of additional facts with respect to the functioning of the product.  </w:t>
      </w:r>
      <w:r w:rsidR="00A2118D" w:rsidRPr="00322A92">
        <w:rPr>
          <w:rFonts w:ascii="Arial" w:hAnsi="Arial" w:cs="Arial"/>
          <w:sz w:val="20"/>
        </w:rPr>
        <w:t>Consequently, the penalty imposed under Section 114A of the Customs Act, 1962 is not tenable</w:t>
      </w:r>
      <w:r w:rsidR="00802E4D" w:rsidRPr="00322A92">
        <w:rPr>
          <w:rFonts w:ascii="Arial" w:hAnsi="Arial" w:cs="Arial"/>
          <w:sz w:val="20"/>
        </w:rPr>
        <w:t>.</w:t>
      </w:r>
    </w:p>
    <w:p w14:paraId="1BC3DF2B" w14:textId="77777777" w:rsidR="00640EDC" w:rsidRPr="00322A92" w:rsidRDefault="00640EDC" w:rsidP="00EB7CDE">
      <w:pPr>
        <w:pStyle w:val="ListParagraph"/>
        <w:spacing w:after="120" w:line="360" w:lineRule="auto"/>
        <w:ind w:left="435"/>
        <w:jc w:val="both"/>
        <w:rPr>
          <w:rFonts w:ascii="Arial" w:hAnsi="Arial" w:cs="Arial"/>
          <w:sz w:val="20"/>
        </w:rPr>
      </w:pPr>
    </w:p>
    <w:p w14:paraId="2B71BEA4" w14:textId="45241C97" w:rsidR="00A2118D" w:rsidRPr="00322A92" w:rsidRDefault="00A2118D" w:rsidP="00EB7CDE">
      <w:pPr>
        <w:pStyle w:val="ListParagraph"/>
        <w:numPr>
          <w:ilvl w:val="2"/>
          <w:numId w:val="30"/>
        </w:numPr>
        <w:spacing w:after="120" w:line="360" w:lineRule="auto"/>
        <w:jc w:val="both"/>
        <w:rPr>
          <w:rFonts w:ascii="Arial" w:hAnsi="Arial" w:cs="Arial"/>
          <w:i/>
          <w:iCs/>
          <w:sz w:val="20"/>
        </w:rPr>
      </w:pPr>
      <w:r w:rsidRPr="00322A92">
        <w:rPr>
          <w:rFonts w:ascii="Arial" w:hAnsi="Arial" w:cs="Arial"/>
          <w:sz w:val="20"/>
        </w:rPr>
        <w:t>Further, penalty is also imposed on importer under Section 117 of Customs Act, 1962. Under Section 117 of Customs Act, 1962 penalty can be imposed for any contraventions of any provision of Customs Act for which specific provisions for imposition of penalty is not provided for. The impugned SCN does not indicate as to which contravention, where no express penalty is elsewhere provided for such contravention or failure, has rendered the Company liable for imposition of penalty under Section 117 of Customs Act, 1962. In the absence of any such finding, the penalty imposed on the appellant under Section 117 of the Customs Act, 1962 is not tenable. Further, this is also supported by the ruling of CESTAT Allahabad in the case of M/S TRINITY INFRAVENTURES LTD. (EARLIER KNOWN AS GOLDSTONE EXPORTS LTD.) VERSUS COMMISSIONER OF CUSTOMS, (NOIDA), wherein it was held that “</w:t>
      </w:r>
      <w:r w:rsidRPr="00322A92">
        <w:rPr>
          <w:rFonts w:ascii="Arial" w:hAnsi="Arial" w:cs="Arial"/>
          <w:i/>
          <w:iCs/>
          <w:sz w:val="20"/>
        </w:rPr>
        <w:t>the findings as reproduced in the earlier paragraph does not indicate as to which omission or commission on behalf of the appellant has rendered appellant liable for imposition of penalty under Section 117 of Customs Act, 1962 - In the absence of any such finding by the Original Adjudicating Authority the penalty imposed on the appellant under Section 117 of the Customs Act, 1962 is liable to be set aside”</w:t>
      </w:r>
    </w:p>
    <w:p w14:paraId="1569ABCB" w14:textId="77777777" w:rsidR="00A2118D" w:rsidRPr="00322A92" w:rsidRDefault="00A2118D" w:rsidP="00EB7CDE">
      <w:pPr>
        <w:pStyle w:val="ListParagraph"/>
        <w:spacing w:after="120" w:line="360" w:lineRule="auto"/>
        <w:ind w:left="435"/>
        <w:jc w:val="both"/>
        <w:rPr>
          <w:rFonts w:ascii="Arial" w:hAnsi="Arial" w:cs="Arial"/>
          <w:i/>
          <w:iCs/>
          <w:sz w:val="20"/>
        </w:rPr>
      </w:pPr>
    </w:p>
    <w:p w14:paraId="6440C0F1" w14:textId="5D02E071" w:rsidR="00070DA4" w:rsidRDefault="00070DA4" w:rsidP="00EB7CDE">
      <w:pPr>
        <w:pStyle w:val="ListParagraph"/>
        <w:numPr>
          <w:ilvl w:val="2"/>
          <w:numId w:val="30"/>
        </w:numPr>
        <w:spacing w:after="120" w:line="360" w:lineRule="auto"/>
        <w:jc w:val="both"/>
        <w:rPr>
          <w:rFonts w:ascii="Arial" w:hAnsi="Arial" w:cs="Arial"/>
          <w:sz w:val="20"/>
        </w:rPr>
      </w:pPr>
      <w:r>
        <w:rPr>
          <w:rFonts w:ascii="Arial" w:hAnsi="Arial" w:cs="Arial"/>
          <w:sz w:val="20"/>
        </w:rPr>
        <w:t xml:space="preserve">We submit that penalty under Section 28(5) and Section 117 cannot be levied together.  Thus, the penalty proposed to be imposed should be dropped. </w:t>
      </w:r>
    </w:p>
    <w:p w14:paraId="2336BD77" w14:textId="77777777" w:rsidR="00070DA4" w:rsidRPr="00070DA4" w:rsidRDefault="00070DA4" w:rsidP="00070DA4">
      <w:pPr>
        <w:pStyle w:val="ListParagraph"/>
        <w:rPr>
          <w:rFonts w:ascii="Arial" w:hAnsi="Arial" w:cs="Arial"/>
          <w:sz w:val="20"/>
        </w:rPr>
      </w:pPr>
    </w:p>
    <w:p w14:paraId="749CECA6" w14:textId="513C379A" w:rsidR="00711625" w:rsidRDefault="005A0A30" w:rsidP="00EB7CDE">
      <w:pPr>
        <w:pStyle w:val="ListParagraph"/>
        <w:numPr>
          <w:ilvl w:val="2"/>
          <w:numId w:val="30"/>
        </w:numPr>
        <w:spacing w:after="120" w:line="360" w:lineRule="auto"/>
        <w:jc w:val="both"/>
        <w:rPr>
          <w:rFonts w:ascii="Arial" w:hAnsi="Arial" w:cs="Arial"/>
          <w:sz w:val="20"/>
        </w:rPr>
      </w:pPr>
      <w:r>
        <w:rPr>
          <w:rFonts w:ascii="Arial" w:hAnsi="Arial" w:cs="Arial"/>
          <w:sz w:val="20"/>
        </w:rPr>
        <w:t xml:space="preserve">The above submission clearly proves that there is no intention to evade payment of duty.  While the above is proved beyond doubt, however considering the amount of penalty (15% of the differential duty), cost of litigation and the value of time and efforts of the team in litigating the penalty notice, we have decided to pay penalty @ 15% </w:t>
      </w:r>
      <w:r w:rsidR="00081F32" w:rsidRPr="00322A92">
        <w:rPr>
          <w:rFonts w:ascii="Arial" w:hAnsi="Arial" w:cs="Arial"/>
          <w:sz w:val="20"/>
        </w:rPr>
        <w:t>of differential duty amounting to INR 7,12,170</w:t>
      </w:r>
      <w:r>
        <w:rPr>
          <w:rFonts w:ascii="Arial" w:hAnsi="Arial" w:cs="Arial"/>
          <w:sz w:val="20"/>
        </w:rPr>
        <w:t xml:space="preserve"> under section </w:t>
      </w:r>
      <w:r w:rsidR="00D33FE3">
        <w:rPr>
          <w:rFonts w:ascii="Arial" w:hAnsi="Arial" w:cs="Arial"/>
          <w:sz w:val="20"/>
        </w:rPr>
        <w:t xml:space="preserve">28(5) within 30 days of the issuance of notice.  We therefore request </w:t>
      </w:r>
      <w:r w:rsidR="00D33FE3">
        <w:rPr>
          <w:rFonts w:ascii="Arial" w:hAnsi="Arial" w:cs="Arial"/>
          <w:sz w:val="20"/>
        </w:rPr>
        <w:lastRenderedPageBreak/>
        <w:t xml:space="preserve">your </w:t>
      </w:r>
      <w:proofErr w:type="spellStart"/>
      <w:r w:rsidR="00D33FE3">
        <w:rPr>
          <w:rFonts w:ascii="Arial" w:hAnsi="Arial" w:cs="Arial"/>
          <w:sz w:val="20"/>
        </w:rPr>
        <w:t>goodself</w:t>
      </w:r>
      <w:proofErr w:type="spellEnd"/>
      <w:r w:rsidR="00D33FE3">
        <w:rPr>
          <w:rFonts w:ascii="Arial" w:hAnsi="Arial" w:cs="Arial"/>
          <w:sz w:val="20"/>
        </w:rPr>
        <w:t xml:space="preserve"> to close the proceedings under this show cause notice and provide us necessary communication to this effect.  </w:t>
      </w:r>
      <w:r w:rsidR="00D33FE3" w:rsidRPr="00D33FE3">
        <w:rPr>
          <w:rFonts w:ascii="Arial" w:hAnsi="Arial" w:cs="Arial"/>
          <w:b/>
          <w:bCs/>
          <w:sz w:val="20"/>
          <w:u w:val="single"/>
        </w:rPr>
        <w:t xml:space="preserve">Copy of the challan is enclosed herewith as Annexure A. </w:t>
      </w:r>
    </w:p>
    <w:p w14:paraId="620CB199" w14:textId="77777777" w:rsidR="00D33FE3" w:rsidRPr="00D33FE3" w:rsidRDefault="00D33FE3" w:rsidP="00D33FE3">
      <w:pPr>
        <w:pStyle w:val="ListParagraph"/>
        <w:rPr>
          <w:rFonts w:ascii="Arial" w:hAnsi="Arial" w:cs="Arial"/>
          <w:sz w:val="20"/>
        </w:rPr>
      </w:pPr>
    </w:p>
    <w:p w14:paraId="2613D630" w14:textId="73E73868" w:rsidR="00D33FE3" w:rsidRDefault="00D33FE3" w:rsidP="00EB7CDE">
      <w:pPr>
        <w:pStyle w:val="ListParagraph"/>
        <w:numPr>
          <w:ilvl w:val="2"/>
          <w:numId w:val="30"/>
        </w:numPr>
        <w:spacing w:after="120" w:line="360" w:lineRule="auto"/>
        <w:jc w:val="both"/>
        <w:rPr>
          <w:rFonts w:ascii="Arial" w:hAnsi="Arial" w:cs="Arial"/>
          <w:sz w:val="20"/>
        </w:rPr>
      </w:pPr>
      <w:r>
        <w:rPr>
          <w:rFonts w:ascii="Arial" w:hAnsi="Arial" w:cs="Arial"/>
          <w:sz w:val="20"/>
        </w:rPr>
        <w:t>The relevant extract of the provision is re-produced here-in-below for ease of reference:</w:t>
      </w:r>
    </w:p>
    <w:p w14:paraId="2B6E1E25" w14:textId="77777777" w:rsidR="00D33FE3" w:rsidRPr="00D33FE3" w:rsidRDefault="00D33FE3" w:rsidP="00D33FE3">
      <w:pPr>
        <w:pStyle w:val="ListParagraph"/>
        <w:rPr>
          <w:rFonts w:ascii="Arial" w:hAnsi="Arial" w:cs="Arial"/>
          <w:sz w:val="20"/>
        </w:rPr>
      </w:pPr>
    </w:p>
    <w:p w14:paraId="3309317D" w14:textId="16A40768" w:rsidR="00D33FE3" w:rsidRPr="00D33FE3" w:rsidRDefault="00D33FE3" w:rsidP="00D33FE3">
      <w:pPr>
        <w:pStyle w:val="ListParagraph"/>
        <w:spacing w:after="120" w:line="360" w:lineRule="auto"/>
        <w:rPr>
          <w:rFonts w:ascii="Arial" w:hAnsi="Arial" w:cs="Arial"/>
          <w:i/>
          <w:iCs/>
          <w:sz w:val="20"/>
        </w:rPr>
      </w:pPr>
      <w:r w:rsidRPr="00D33FE3">
        <w:rPr>
          <w:rFonts w:ascii="Arial" w:hAnsi="Arial" w:cs="Arial"/>
          <w:i/>
          <w:iCs/>
          <w:sz w:val="20"/>
        </w:rPr>
        <w:t>“</w:t>
      </w:r>
      <w:r w:rsidRPr="00D33FE3">
        <w:rPr>
          <w:rFonts w:ascii="Arial" w:hAnsi="Arial" w:cs="Arial"/>
          <w:i/>
          <w:iCs/>
          <w:sz w:val="20"/>
        </w:rPr>
        <w:t xml:space="preserve">Where any [duty has not been levied or not paid or has been short-levied or short-paid] or the interest has not been charged or has been part-paid or the duty or interest has been erroneously refunded by reason of collusion or any </w:t>
      </w:r>
      <w:proofErr w:type="spellStart"/>
      <w:r w:rsidRPr="00D33FE3">
        <w:rPr>
          <w:rFonts w:ascii="Arial" w:hAnsi="Arial" w:cs="Arial"/>
          <w:i/>
          <w:iCs/>
          <w:sz w:val="20"/>
        </w:rPr>
        <w:t>wilful</w:t>
      </w:r>
      <w:proofErr w:type="spellEnd"/>
      <w:r w:rsidRPr="00D33FE3">
        <w:rPr>
          <w:rFonts w:ascii="Arial" w:hAnsi="Arial" w:cs="Arial"/>
          <w:i/>
          <w:iCs/>
          <w:sz w:val="20"/>
        </w:rPr>
        <w:t xml:space="preserve"> mis-statement or suppression of facts by the importer or the exporter or the agent or the employee of the importer or the exporter, to whom a notice has been served under sub-section (4) by the proper officer, such person may pay the duty in full or in part, as may be accepted by him, and the interest payable thereon under section 28AA </w:t>
      </w:r>
      <w:r w:rsidRPr="00D33FE3">
        <w:rPr>
          <w:rFonts w:ascii="Arial" w:hAnsi="Arial" w:cs="Arial"/>
          <w:b/>
          <w:bCs/>
          <w:i/>
          <w:iCs/>
          <w:sz w:val="20"/>
        </w:rPr>
        <w:t>and the penalty equal to [fifteen per cent.] of the duty specified in the notice or the duty so accepted by that person, within thirty days of the receipt of the notice and inform the proper officer of such payment in writing</w:t>
      </w:r>
      <w:r w:rsidRPr="00D33FE3">
        <w:rPr>
          <w:rFonts w:ascii="Arial" w:hAnsi="Arial" w:cs="Arial"/>
          <w:i/>
          <w:iCs/>
          <w:sz w:val="20"/>
        </w:rPr>
        <w:t>.</w:t>
      </w:r>
    </w:p>
    <w:p w14:paraId="02BC640D" w14:textId="77777777" w:rsidR="00D33FE3" w:rsidRPr="00D33FE3" w:rsidRDefault="00D33FE3" w:rsidP="00D33FE3">
      <w:pPr>
        <w:pStyle w:val="ListParagraph"/>
        <w:spacing w:after="120" w:line="360" w:lineRule="auto"/>
        <w:rPr>
          <w:rFonts w:ascii="Arial" w:hAnsi="Arial" w:cs="Arial"/>
          <w:i/>
          <w:iCs/>
          <w:sz w:val="20"/>
        </w:rPr>
      </w:pPr>
      <w:r w:rsidRPr="00D33FE3">
        <w:rPr>
          <w:rFonts w:ascii="Arial" w:hAnsi="Arial" w:cs="Arial"/>
          <w:i/>
          <w:iCs/>
          <w:sz w:val="20"/>
        </w:rPr>
        <w:t>(6)</w:t>
      </w:r>
      <w:r w:rsidRPr="00D33FE3">
        <w:rPr>
          <w:rFonts w:ascii="Arial" w:hAnsi="Arial" w:cs="Arial"/>
          <w:i/>
          <w:iCs/>
          <w:sz w:val="20"/>
        </w:rPr>
        <w:t> </w:t>
      </w:r>
      <w:r w:rsidRPr="00D33FE3">
        <w:rPr>
          <w:rFonts w:ascii="Arial" w:hAnsi="Arial" w:cs="Arial"/>
          <w:i/>
          <w:iCs/>
          <w:sz w:val="20"/>
        </w:rPr>
        <w:t>Where the importer or the exporter or the agent or the employee of the importer or the exporter, as the case may be, has paid duty with interest and penalty under sub-section (5), the proper officer shall determine the amount of duty or interest and on determination, if the proper officer is of the opinion —</w:t>
      </w:r>
    </w:p>
    <w:p w14:paraId="086BD244" w14:textId="1056FFD2" w:rsidR="00D33FE3" w:rsidRPr="00322A92" w:rsidRDefault="00D33FE3" w:rsidP="00D33FE3">
      <w:pPr>
        <w:pStyle w:val="ListParagraph"/>
        <w:spacing w:after="120" w:line="360" w:lineRule="auto"/>
        <w:jc w:val="both"/>
        <w:rPr>
          <w:rFonts w:ascii="Arial" w:hAnsi="Arial" w:cs="Arial"/>
          <w:sz w:val="20"/>
        </w:rPr>
      </w:pPr>
      <w:r w:rsidRPr="00D33FE3">
        <w:rPr>
          <w:rFonts w:ascii="Arial" w:hAnsi="Arial" w:cs="Arial"/>
          <w:i/>
          <w:iCs/>
          <w:sz w:val="20"/>
        </w:rPr>
        <w:t>(</w:t>
      </w:r>
      <w:proofErr w:type="spellStart"/>
      <w:r w:rsidRPr="00D33FE3">
        <w:rPr>
          <w:rFonts w:ascii="Arial" w:hAnsi="Arial" w:cs="Arial"/>
          <w:i/>
          <w:iCs/>
          <w:sz w:val="20"/>
        </w:rPr>
        <w:t>i</w:t>
      </w:r>
      <w:proofErr w:type="spellEnd"/>
      <w:r w:rsidRPr="00D33FE3">
        <w:rPr>
          <w:rFonts w:ascii="Arial" w:hAnsi="Arial" w:cs="Arial"/>
          <w:i/>
          <w:iCs/>
          <w:sz w:val="20"/>
        </w:rPr>
        <w:t>)</w:t>
      </w:r>
      <w:r w:rsidRPr="00D33FE3">
        <w:rPr>
          <w:rFonts w:ascii="Arial" w:hAnsi="Arial" w:cs="Arial"/>
          <w:i/>
          <w:iCs/>
          <w:sz w:val="20"/>
        </w:rPr>
        <w:tab/>
      </w:r>
      <w:r w:rsidRPr="00D33FE3">
        <w:rPr>
          <w:rFonts w:ascii="Arial" w:hAnsi="Arial" w:cs="Arial"/>
          <w:b/>
          <w:bCs/>
          <w:i/>
          <w:iCs/>
          <w:sz w:val="20"/>
        </w:rPr>
        <w:t>that the duty with interest and penalty has been paid in full, then, the proceedings in respect of such person or other persons to whom the notice is served under sub-section (1) or sub-section (4), shall, without prejudice to the provisions of sections 135, 135A and 140 be deemed to be conclusive as to the matters stated therein;</w:t>
      </w:r>
    </w:p>
    <w:p w14:paraId="5E28FF61" w14:textId="77777777" w:rsidR="00081F32" w:rsidRPr="00322A92" w:rsidRDefault="00081F32" w:rsidP="00EB7CDE">
      <w:pPr>
        <w:spacing w:after="120" w:line="360" w:lineRule="auto"/>
        <w:jc w:val="both"/>
        <w:rPr>
          <w:rFonts w:ascii="Arial" w:hAnsi="Arial" w:cs="Arial"/>
          <w:sz w:val="20"/>
        </w:rPr>
      </w:pPr>
    </w:p>
    <w:p w14:paraId="6B80646E" w14:textId="14A3D060" w:rsidR="000427B3" w:rsidRPr="00322A92" w:rsidRDefault="000427B3" w:rsidP="00EB7CDE">
      <w:pPr>
        <w:spacing w:after="120" w:line="360" w:lineRule="auto"/>
        <w:ind w:left="340"/>
        <w:jc w:val="center"/>
        <w:rPr>
          <w:rFonts w:ascii="Arial" w:hAnsi="Arial" w:cs="Arial"/>
          <w:b/>
          <w:bCs/>
          <w:sz w:val="20"/>
        </w:rPr>
      </w:pPr>
      <w:r w:rsidRPr="00322A92">
        <w:rPr>
          <w:rFonts w:ascii="Arial" w:hAnsi="Arial" w:cs="Arial"/>
          <w:b/>
          <w:bCs/>
          <w:sz w:val="20"/>
        </w:rPr>
        <w:t>PRAYER</w:t>
      </w:r>
    </w:p>
    <w:p w14:paraId="177C360A" w14:textId="58A056A3" w:rsidR="00081F32" w:rsidRPr="00322A92" w:rsidRDefault="000427B3" w:rsidP="00EB7CDE">
      <w:pPr>
        <w:spacing w:after="120" w:line="360" w:lineRule="auto"/>
        <w:jc w:val="both"/>
        <w:rPr>
          <w:rFonts w:ascii="Arial" w:hAnsi="Arial" w:cs="Arial"/>
          <w:sz w:val="20"/>
        </w:rPr>
      </w:pPr>
      <w:r w:rsidRPr="00322A92">
        <w:rPr>
          <w:rFonts w:ascii="Arial" w:hAnsi="Arial" w:cs="Arial"/>
          <w:sz w:val="20"/>
        </w:rPr>
        <w:t xml:space="preserve">In view of the details submitted, judicial precedents cited, it is most respectfully prayed that the proceedings initiated in the SCN be </w:t>
      </w:r>
      <w:r w:rsidR="00D33FE3">
        <w:rPr>
          <w:rFonts w:ascii="Arial" w:hAnsi="Arial" w:cs="Arial"/>
          <w:sz w:val="20"/>
        </w:rPr>
        <w:t>closed</w:t>
      </w:r>
      <w:r w:rsidRPr="00322A92">
        <w:rPr>
          <w:rFonts w:ascii="Arial" w:hAnsi="Arial" w:cs="Arial"/>
          <w:sz w:val="20"/>
        </w:rPr>
        <w:t xml:space="preserve"> and</w:t>
      </w:r>
      <w:r w:rsidR="00AE4700" w:rsidRPr="00322A92">
        <w:rPr>
          <w:rFonts w:ascii="Arial" w:hAnsi="Arial" w:cs="Arial"/>
          <w:sz w:val="20"/>
        </w:rPr>
        <w:t>:</w:t>
      </w:r>
    </w:p>
    <w:p w14:paraId="6642074E" w14:textId="68A4DB41" w:rsidR="00AE4700" w:rsidRPr="00322A92" w:rsidRDefault="00AE4700" w:rsidP="00EB7CDE">
      <w:pPr>
        <w:pStyle w:val="ListParagraph"/>
        <w:numPr>
          <w:ilvl w:val="0"/>
          <w:numId w:val="33"/>
        </w:numPr>
        <w:spacing w:after="120" w:line="360" w:lineRule="auto"/>
        <w:jc w:val="both"/>
        <w:rPr>
          <w:rFonts w:ascii="Arial" w:hAnsi="Arial" w:cs="Arial"/>
          <w:sz w:val="20"/>
        </w:rPr>
      </w:pPr>
      <w:r w:rsidRPr="00322A92">
        <w:rPr>
          <w:rFonts w:ascii="Arial" w:hAnsi="Arial" w:cs="Arial"/>
          <w:bCs/>
          <w:sz w:val="20"/>
        </w:rPr>
        <w:t>Penalty should not be imposed under Section 11</w:t>
      </w:r>
      <w:r w:rsidR="00640EDC" w:rsidRPr="00322A92">
        <w:rPr>
          <w:rFonts w:ascii="Arial" w:hAnsi="Arial" w:cs="Arial"/>
          <w:bCs/>
          <w:sz w:val="20"/>
        </w:rPr>
        <w:t>4</w:t>
      </w:r>
      <w:r w:rsidRPr="00322A92">
        <w:rPr>
          <w:rFonts w:ascii="Arial" w:hAnsi="Arial" w:cs="Arial"/>
          <w:bCs/>
          <w:sz w:val="20"/>
        </w:rPr>
        <w:t>(a) of the Customs Act, 1962</w:t>
      </w:r>
    </w:p>
    <w:p w14:paraId="413D3DD2" w14:textId="2C601664" w:rsidR="00D33FE3" w:rsidRPr="00D33FE3" w:rsidRDefault="00640EDC" w:rsidP="00445A5B">
      <w:pPr>
        <w:pStyle w:val="ListParagraph"/>
        <w:numPr>
          <w:ilvl w:val="0"/>
          <w:numId w:val="33"/>
        </w:numPr>
        <w:spacing w:after="120" w:line="360" w:lineRule="auto"/>
        <w:jc w:val="both"/>
        <w:rPr>
          <w:rFonts w:ascii="Arial" w:hAnsi="Arial" w:cs="Arial"/>
          <w:sz w:val="20"/>
        </w:rPr>
      </w:pPr>
      <w:r w:rsidRPr="00D33FE3">
        <w:rPr>
          <w:rFonts w:ascii="Arial" w:hAnsi="Arial" w:cs="Arial"/>
          <w:bCs/>
          <w:sz w:val="20"/>
        </w:rPr>
        <w:t>Penalty should not be imposed under Section 117</w:t>
      </w:r>
      <w:r w:rsidR="00D33FE3" w:rsidRPr="00D33FE3">
        <w:rPr>
          <w:rFonts w:ascii="Arial" w:hAnsi="Arial" w:cs="Arial"/>
          <w:bCs/>
          <w:sz w:val="20"/>
        </w:rPr>
        <w:t xml:space="preserve"> </w:t>
      </w:r>
      <w:r w:rsidRPr="00D33FE3">
        <w:rPr>
          <w:rFonts w:ascii="Arial" w:hAnsi="Arial" w:cs="Arial"/>
          <w:bCs/>
          <w:sz w:val="20"/>
        </w:rPr>
        <w:t>of the Customs Act, 1962</w:t>
      </w:r>
    </w:p>
    <w:p w14:paraId="282A6DBF" w14:textId="24E0906F" w:rsidR="000427B3" w:rsidRPr="00322A92" w:rsidRDefault="000427B3" w:rsidP="00EB7CDE">
      <w:pPr>
        <w:pStyle w:val="ListParagraph"/>
        <w:spacing w:after="120" w:line="360" w:lineRule="auto"/>
        <w:ind w:left="0"/>
        <w:jc w:val="both"/>
        <w:rPr>
          <w:rFonts w:ascii="Arial" w:hAnsi="Arial" w:cs="Arial"/>
          <w:sz w:val="20"/>
        </w:rPr>
      </w:pPr>
      <w:r w:rsidRPr="00322A92">
        <w:rPr>
          <w:rFonts w:ascii="Arial" w:hAnsi="Arial" w:cs="Arial"/>
          <w:sz w:val="20"/>
        </w:rPr>
        <w:t xml:space="preserve">We also crave leave to add, amend, modify, rescind, </w:t>
      </w:r>
      <w:proofErr w:type="gramStart"/>
      <w:r w:rsidRPr="00322A92">
        <w:rPr>
          <w:rFonts w:ascii="Arial" w:hAnsi="Arial" w:cs="Arial"/>
          <w:sz w:val="20"/>
        </w:rPr>
        <w:t>supplement</w:t>
      </w:r>
      <w:proofErr w:type="gramEnd"/>
      <w:r w:rsidRPr="00322A92">
        <w:rPr>
          <w:rFonts w:ascii="Arial" w:hAnsi="Arial" w:cs="Arial"/>
          <w:sz w:val="20"/>
        </w:rPr>
        <w:t xml:space="preserve"> or alter any of the grounds stated hereinabove either before passing any order or at the time of the hearing. </w:t>
      </w:r>
    </w:p>
    <w:p w14:paraId="6662F454" w14:textId="77777777" w:rsidR="00EB7CDE" w:rsidRPr="00322A92" w:rsidRDefault="00EB7CDE" w:rsidP="00EB7CDE">
      <w:pPr>
        <w:spacing w:after="120" w:line="360" w:lineRule="auto"/>
        <w:jc w:val="both"/>
        <w:rPr>
          <w:rFonts w:ascii="Arial" w:hAnsi="Arial" w:cs="Arial"/>
          <w:sz w:val="20"/>
        </w:rPr>
      </w:pPr>
    </w:p>
    <w:p w14:paraId="4BAC3D5E" w14:textId="7D441627" w:rsidR="000427B3" w:rsidRPr="00322A92" w:rsidRDefault="000427B3" w:rsidP="00EB7CDE">
      <w:pPr>
        <w:spacing w:after="120" w:line="360" w:lineRule="auto"/>
        <w:jc w:val="both"/>
        <w:rPr>
          <w:rFonts w:ascii="Arial" w:hAnsi="Arial" w:cs="Arial"/>
          <w:sz w:val="20"/>
        </w:rPr>
      </w:pPr>
      <w:r w:rsidRPr="00322A92">
        <w:rPr>
          <w:rFonts w:ascii="Arial" w:hAnsi="Arial" w:cs="Arial"/>
          <w:sz w:val="20"/>
        </w:rPr>
        <w:t>Thanking You,</w:t>
      </w:r>
    </w:p>
    <w:p w14:paraId="29BB27AD" w14:textId="77777777" w:rsidR="000427B3" w:rsidRPr="00322A92" w:rsidRDefault="000427B3" w:rsidP="00EB7CDE">
      <w:pPr>
        <w:spacing w:after="120" w:line="360" w:lineRule="auto"/>
        <w:jc w:val="both"/>
        <w:rPr>
          <w:rFonts w:ascii="Arial" w:hAnsi="Arial" w:cs="Arial"/>
          <w:sz w:val="20"/>
        </w:rPr>
      </w:pPr>
      <w:r w:rsidRPr="00322A92">
        <w:rPr>
          <w:rFonts w:ascii="Arial" w:hAnsi="Arial" w:cs="Arial"/>
          <w:sz w:val="20"/>
        </w:rPr>
        <w:t>Yours Sincerely,</w:t>
      </w:r>
    </w:p>
    <w:p w14:paraId="0BEDDA3D" w14:textId="154F42E2" w:rsidR="000427B3" w:rsidRPr="00322A92" w:rsidRDefault="000427B3" w:rsidP="00EB7CDE">
      <w:pPr>
        <w:spacing w:after="120" w:line="360" w:lineRule="auto"/>
        <w:jc w:val="both"/>
        <w:rPr>
          <w:rFonts w:ascii="Arial" w:hAnsi="Arial" w:cs="Arial"/>
          <w:b/>
          <w:sz w:val="20"/>
        </w:rPr>
      </w:pPr>
      <w:r w:rsidRPr="00322A92">
        <w:rPr>
          <w:rFonts w:ascii="Arial" w:hAnsi="Arial" w:cs="Arial"/>
          <w:b/>
          <w:i/>
          <w:sz w:val="20"/>
        </w:rPr>
        <w:t>For</w:t>
      </w:r>
      <w:r w:rsidRPr="00322A92">
        <w:rPr>
          <w:rFonts w:ascii="Arial" w:hAnsi="Arial" w:cs="Arial"/>
          <w:b/>
          <w:sz w:val="20"/>
        </w:rPr>
        <w:t xml:space="preserve"> </w:t>
      </w:r>
      <w:r w:rsidR="00AE4700" w:rsidRPr="00322A92">
        <w:rPr>
          <w:rFonts w:ascii="Arial" w:hAnsi="Arial" w:cs="Arial"/>
          <w:b/>
          <w:sz w:val="20"/>
        </w:rPr>
        <w:t xml:space="preserve">India Medtronic </w:t>
      </w:r>
      <w:r w:rsidRPr="00322A92">
        <w:rPr>
          <w:rFonts w:ascii="Arial" w:hAnsi="Arial" w:cs="Arial"/>
          <w:b/>
          <w:sz w:val="20"/>
        </w:rPr>
        <w:t>Private Limited</w:t>
      </w:r>
      <w:r w:rsidRPr="00322A92">
        <w:rPr>
          <w:rFonts w:ascii="Arial" w:hAnsi="Arial" w:cs="Arial"/>
          <w:b/>
          <w:sz w:val="20"/>
        </w:rPr>
        <w:tab/>
      </w:r>
    </w:p>
    <w:p w14:paraId="3EDA0717" w14:textId="77777777" w:rsidR="000427B3" w:rsidRPr="00322A92" w:rsidRDefault="000427B3" w:rsidP="00EB7CDE">
      <w:pPr>
        <w:tabs>
          <w:tab w:val="left" w:pos="360"/>
        </w:tabs>
        <w:spacing w:after="120" w:line="360" w:lineRule="auto"/>
        <w:jc w:val="both"/>
        <w:rPr>
          <w:rFonts w:ascii="Arial" w:hAnsi="Arial" w:cs="Arial"/>
          <w:b/>
          <w:sz w:val="20"/>
        </w:rPr>
      </w:pPr>
      <w:r w:rsidRPr="00322A92">
        <w:rPr>
          <w:rFonts w:ascii="Arial" w:hAnsi="Arial" w:cs="Arial"/>
          <w:b/>
          <w:sz w:val="20"/>
        </w:rPr>
        <w:tab/>
      </w:r>
    </w:p>
    <w:p w14:paraId="4D4EC849" w14:textId="77777777" w:rsidR="000427B3" w:rsidRPr="00322A92" w:rsidRDefault="000427B3" w:rsidP="00EB7CDE">
      <w:pPr>
        <w:tabs>
          <w:tab w:val="left" w:pos="360"/>
        </w:tabs>
        <w:spacing w:after="120" w:line="360" w:lineRule="auto"/>
        <w:jc w:val="both"/>
        <w:rPr>
          <w:rFonts w:ascii="Arial" w:hAnsi="Arial" w:cs="Arial"/>
          <w:b/>
          <w:sz w:val="20"/>
        </w:rPr>
      </w:pPr>
    </w:p>
    <w:p w14:paraId="62666492" w14:textId="77777777" w:rsidR="000427B3" w:rsidRPr="00322A92" w:rsidRDefault="000427B3" w:rsidP="00EB7CDE">
      <w:pPr>
        <w:spacing w:after="120" w:line="360" w:lineRule="auto"/>
        <w:jc w:val="both"/>
        <w:rPr>
          <w:rFonts w:ascii="Arial" w:hAnsi="Arial" w:cs="Arial"/>
          <w:b/>
          <w:sz w:val="20"/>
        </w:rPr>
      </w:pPr>
      <w:r w:rsidRPr="00322A92">
        <w:rPr>
          <w:rFonts w:ascii="Arial" w:hAnsi="Arial" w:cs="Arial"/>
          <w:b/>
          <w:sz w:val="20"/>
        </w:rPr>
        <w:t>Authorized Signatory</w:t>
      </w:r>
    </w:p>
    <w:p w14:paraId="16BA273B" w14:textId="3AEAD18B" w:rsidR="000427B3" w:rsidRPr="00322A92" w:rsidRDefault="000427B3" w:rsidP="00EB7CDE">
      <w:pPr>
        <w:spacing w:after="120" w:line="360" w:lineRule="auto"/>
        <w:jc w:val="both"/>
        <w:rPr>
          <w:rFonts w:ascii="Arial" w:hAnsi="Arial" w:cs="Arial"/>
          <w:b/>
          <w:sz w:val="20"/>
        </w:rPr>
      </w:pPr>
      <w:r w:rsidRPr="00322A92">
        <w:rPr>
          <w:rFonts w:ascii="Arial" w:hAnsi="Arial" w:cs="Arial"/>
          <w:b/>
          <w:sz w:val="20"/>
        </w:rPr>
        <w:t xml:space="preserve">E-mail: </w:t>
      </w:r>
    </w:p>
    <w:p w14:paraId="3ACC3769" w14:textId="4D0C0DE1" w:rsidR="0062525B" w:rsidRPr="00322A92" w:rsidRDefault="000427B3" w:rsidP="00EB7CDE">
      <w:pPr>
        <w:tabs>
          <w:tab w:val="left" w:pos="360"/>
        </w:tabs>
        <w:spacing w:after="120" w:line="360" w:lineRule="auto"/>
        <w:jc w:val="both"/>
        <w:rPr>
          <w:rFonts w:ascii="Arial" w:hAnsi="Arial" w:cs="Arial"/>
          <w:i/>
          <w:sz w:val="20"/>
        </w:rPr>
      </w:pPr>
      <w:r w:rsidRPr="00322A92">
        <w:rPr>
          <w:rFonts w:ascii="Arial" w:hAnsi="Arial" w:cs="Arial"/>
          <w:i/>
          <w:sz w:val="20"/>
        </w:rPr>
        <w:t>Enclosures: as above</w:t>
      </w:r>
    </w:p>
    <w:sectPr w:rsidR="0062525B" w:rsidRPr="00322A92" w:rsidSect="003A47BC">
      <w:headerReference w:type="even" r:id="rId7"/>
      <w:headerReference w:type="default" r:id="rId8"/>
      <w:footerReference w:type="even" r:id="rId9"/>
      <w:footerReference w:type="default" r:id="rId10"/>
      <w:headerReference w:type="first" r:id="rId11"/>
      <w:footerReference w:type="first" r:id="rId12"/>
      <w:pgSz w:w="11907" w:h="16839" w:code="9"/>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50AFC" w14:textId="77777777" w:rsidR="00B91466" w:rsidRDefault="00B91466" w:rsidP="00610087">
      <w:pPr>
        <w:spacing w:line="240" w:lineRule="auto"/>
      </w:pPr>
      <w:r>
        <w:separator/>
      </w:r>
    </w:p>
  </w:endnote>
  <w:endnote w:type="continuationSeparator" w:id="0">
    <w:p w14:paraId="0A0893D7" w14:textId="77777777" w:rsidR="00B91466" w:rsidRDefault="00B91466" w:rsidP="00610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for KPMG">
    <w:panose1 w:val="020B0603020202020204"/>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C579" w14:textId="77777777" w:rsidR="003A47BC" w:rsidRDefault="003A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3A8D" w14:textId="77777777" w:rsidR="003A47BC" w:rsidRDefault="003A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4043C" w14:textId="77777777" w:rsidR="003A47BC" w:rsidRDefault="003A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52C36" w14:textId="77777777" w:rsidR="00B91466" w:rsidRDefault="00B91466" w:rsidP="00610087">
      <w:pPr>
        <w:spacing w:line="240" w:lineRule="auto"/>
      </w:pPr>
      <w:r>
        <w:separator/>
      </w:r>
    </w:p>
  </w:footnote>
  <w:footnote w:type="continuationSeparator" w:id="0">
    <w:p w14:paraId="02AB1C29" w14:textId="77777777" w:rsidR="00B91466" w:rsidRDefault="00B91466" w:rsidP="006100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3D68" w14:textId="77777777" w:rsidR="003A47BC" w:rsidRDefault="003A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104C" w14:textId="77777777" w:rsidR="003A47BC" w:rsidRDefault="003A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819C" w14:textId="77777777" w:rsidR="003A47BC" w:rsidRDefault="003A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199E"/>
    <w:multiLevelType w:val="hybridMultilevel"/>
    <w:tmpl w:val="CB44824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1EF2FD0"/>
    <w:multiLevelType w:val="hybridMultilevel"/>
    <w:tmpl w:val="DF2091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C2D1E"/>
    <w:multiLevelType w:val="multilevel"/>
    <w:tmpl w:val="28941F8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02ED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2160"/>
        </w:tabs>
        <w:ind w:left="1728" w:hanging="648"/>
      </w:pPr>
      <w:rPr>
        <w:rFonts w:ascii="Arial" w:eastAsia="Times New Roman" w:hAnsi="Arial" w:cs="Arial"/>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0D5DBE"/>
    <w:multiLevelType w:val="hybridMultilevel"/>
    <w:tmpl w:val="81E836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34B3E9A"/>
    <w:multiLevelType w:val="hybridMultilevel"/>
    <w:tmpl w:val="8CA04C66"/>
    <w:lvl w:ilvl="0" w:tplc="0FBA9A64">
      <w:start w:val="1"/>
      <w:numFmt w:val="upperRoman"/>
      <w:lvlText w:val="%1."/>
      <w:lvlJc w:val="left"/>
      <w:pPr>
        <w:ind w:left="1080" w:hanging="720"/>
      </w:pPr>
      <w:rPr>
        <w:rFonts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669"/>
    <w:multiLevelType w:val="hybridMultilevel"/>
    <w:tmpl w:val="9576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873E9"/>
    <w:multiLevelType w:val="hybridMultilevel"/>
    <w:tmpl w:val="38DA710E"/>
    <w:lvl w:ilvl="0" w:tplc="74D488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63D1F43"/>
    <w:multiLevelType w:val="hybridMultilevel"/>
    <w:tmpl w:val="45FAF746"/>
    <w:lvl w:ilvl="0" w:tplc="F3968498">
      <w:start w:val="1"/>
      <w:numFmt w:val="decimal"/>
      <w:lvlText w:val="%1."/>
      <w:lvlJc w:val="left"/>
      <w:pPr>
        <w:ind w:left="720" w:hanging="360"/>
      </w:pPr>
      <w:rPr>
        <w:rFonts w:ascii="Univers for KPMG" w:eastAsia="Times New Roman" w:hAnsi="Univers for KPMG" w:cs="Arial" w:hint="default"/>
        <w:b/>
        <w:bCs/>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8047C"/>
    <w:multiLevelType w:val="hybridMultilevel"/>
    <w:tmpl w:val="937CA410"/>
    <w:lvl w:ilvl="0" w:tplc="08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DDC02E1"/>
    <w:multiLevelType w:val="multilevel"/>
    <w:tmpl w:val="BEE4BD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547E5"/>
    <w:multiLevelType w:val="multilevel"/>
    <w:tmpl w:val="1EA042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3E1B72"/>
    <w:multiLevelType w:val="multilevel"/>
    <w:tmpl w:val="0409001F"/>
    <w:numStyleLink w:val="111111"/>
  </w:abstractNum>
  <w:abstractNum w:abstractNumId="13" w15:restartNumberingAfterBreak="0">
    <w:nsid w:val="35646C57"/>
    <w:multiLevelType w:val="multilevel"/>
    <w:tmpl w:val="43C8AD00"/>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color w:val="auto"/>
        <w:sz w:val="24"/>
      </w:rPr>
    </w:lvl>
    <w:lvl w:ilvl="2">
      <w:start w:val="1"/>
      <w:numFmt w:val="decimal"/>
      <w:lvlText w:val="%1.%2.%3."/>
      <w:lvlJc w:val="left"/>
      <w:pPr>
        <w:tabs>
          <w:tab w:val="num" w:pos="1440"/>
        </w:tabs>
        <w:ind w:left="1224" w:hanging="504"/>
      </w:pPr>
    </w:lvl>
    <w:lvl w:ilvl="3">
      <w:start w:val="1"/>
      <w:numFmt w:val="lowerLetter"/>
      <w:lvlText w:val="%4."/>
      <w:lvlJc w:val="left"/>
      <w:pPr>
        <w:tabs>
          <w:tab w:val="num" w:pos="2160"/>
        </w:tabs>
        <w:ind w:left="1728" w:hanging="648"/>
      </w:pPr>
      <w:rPr>
        <w:rFonts w:ascii="Arial" w:eastAsia="Times New Roman" w:hAnsi="Arial" w:cs="Arial"/>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335811"/>
    <w:multiLevelType w:val="hybridMultilevel"/>
    <w:tmpl w:val="A1167A4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7FB54A7"/>
    <w:multiLevelType w:val="hybridMultilevel"/>
    <w:tmpl w:val="99B076E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F2880"/>
    <w:multiLevelType w:val="hybridMultilevel"/>
    <w:tmpl w:val="ECBEB3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351B41"/>
    <w:multiLevelType w:val="hybridMultilevel"/>
    <w:tmpl w:val="5F0A6AC6"/>
    <w:lvl w:ilvl="0" w:tplc="881AB76E">
      <w:start w:val="1"/>
      <w:numFmt w:val="decimal"/>
      <w:lvlText w:val="%1."/>
      <w:lvlJc w:val="left"/>
      <w:pPr>
        <w:ind w:left="360" w:hanging="360"/>
      </w:pPr>
      <w:rPr>
        <w:rFonts w:hint="default"/>
        <w:b w:val="0"/>
        <w:bCs/>
        <w:sz w:val="20"/>
        <w:szCs w:val="20"/>
      </w:rPr>
    </w:lvl>
    <w:lvl w:ilvl="1" w:tplc="1B3ABEA2">
      <w:start w:val="1"/>
      <w:numFmt w:val="lowerLetter"/>
      <w:lvlText w:val="%2."/>
      <w:lvlJc w:val="left"/>
      <w:pPr>
        <w:ind w:left="108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440E4B"/>
    <w:multiLevelType w:val="hybridMultilevel"/>
    <w:tmpl w:val="24E611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0A3DE5"/>
    <w:multiLevelType w:val="multilevel"/>
    <w:tmpl w:val="74AA22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bCs/>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9A1719"/>
    <w:multiLevelType w:val="hybridMultilevel"/>
    <w:tmpl w:val="AA3402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7C1043"/>
    <w:multiLevelType w:val="hybridMultilevel"/>
    <w:tmpl w:val="A6768882"/>
    <w:lvl w:ilvl="0" w:tplc="427E63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4463CBF"/>
    <w:multiLevelType w:val="multilevel"/>
    <w:tmpl w:val="0AA6BFD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D666B"/>
    <w:multiLevelType w:val="hybridMultilevel"/>
    <w:tmpl w:val="0C4E51A8"/>
    <w:lvl w:ilvl="0" w:tplc="D316B4B8">
      <w:start w:val="1"/>
      <w:numFmt w:val="decimal"/>
      <w:lvlText w:val="%1."/>
      <w:lvlJc w:val="left"/>
      <w:pPr>
        <w:tabs>
          <w:tab w:val="num" w:pos="4590"/>
        </w:tabs>
        <w:ind w:left="4590" w:hanging="360"/>
      </w:pPr>
      <w:rPr>
        <w:rFonts w:ascii="Times New Roman" w:hAnsi="Times New Roman" w:cs="Times New Roman" w:hint="default"/>
        <w:b w:val="0"/>
        <w:color w:val="auto"/>
        <w:sz w:val="22"/>
        <w:szCs w:val="22"/>
      </w:rPr>
    </w:lvl>
    <w:lvl w:ilvl="1" w:tplc="E8C8F8BE">
      <w:start w:val="1"/>
      <w:numFmt w:val="lowerRoman"/>
      <w:lvlText w:val="(%2)"/>
      <w:lvlJc w:val="left"/>
      <w:pPr>
        <w:tabs>
          <w:tab w:val="num" w:pos="1080"/>
        </w:tabs>
        <w:ind w:left="108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EA53362"/>
    <w:multiLevelType w:val="hybridMultilevel"/>
    <w:tmpl w:val="0402130A"/>
    <w:lvl w:ilvl="0" w:tplc="23F8680C">
      <w:start w:val="1"/>
      <w:numFmt w:val="upperRoman"/>
      <w:lvlText w:val="%1."/>
      <w:lvlJc w:val="left"/>
      <w:pPr>
        <w:ind w:left="1080" w:hanging="720"/>
      </w:pPr>
      <w:rPr>
        <w:rFonts w:cs="Tahoma"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77B4F"/>
    <w:multiLevelType w:val="multilevel"/>
    <w:tmpl w:val="BA26B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56360E"/>
    <w:multiLevelType w:val="multilevel"/>
    <w:tmpl w:val="D75461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26248B"/>
    <w:multiLevelType w:val="singleLevel"/>
    <w:tmpl w:val="04090001"/>
    <w:lvl w:ilvl="0">
      <w:start w:val="1"/>
      <w:numFmt w:val="bullet"/>
      <w:lvlText w:val=""/>
      <w:lvlJc w:val="left"/>
      <w:pPr>
        <w:ind w:left="720" w:hanging="360"/>
      </w:pPr>
      <w:rPr>
        <w:rFonts w:ascii="Symbol" w:hAnsi="Symbol" w:hint="default"/>
        <w:color w:val="auto"/>
        <w:sz w:val="24"/>
      </w:rPr>
    </w:lvl>
  </w:abstractNum>
  <w:abstractNum w:abstractNumId="28" w15:restartNumberingAfterBreak="0">
    <w:nsid w:val="75021685"/>
    <w:multiLevelType w:val="multilevel"/>
    <w:tmpl w:val="469E7416"/>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5452210"/>
    <w:multiLevelType w:val="hybridMultilevel"/>
    <w:tmpl w:val="EF563D50"/>
    <w:lvl w:ilvl="0" w:tplc="D72EB674">
      <w:start w:val="1"/>
      <w:numFmt w:val="decimal"/>
      <w:lvlText w:val="5.%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F17973"/>
    <w:multiLevelType w:val="multilevel"/>
    <w:tmpl w:val="CDEC891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3"/>
  </w:num>
  <w:num w:numId="2">
    <w:abstractNumId w:val="12"/>
    <w:lvlOverride w:ilvl="0">
      <w:lvl w:ilvl="0">
        <w:start w:val="1"/>
        <w:numFmt w:val="decimal"/>
        <w:lvlText w:val="%1."/>
        <w:lvlJc w:val="left"/>
        <w:pPr>
          <w:tabs>
            <w:tab w:val="num" w:pos="1080"/>
          </w:tabs>
          <w:ind w:left="1080" w:hanging="360"/>
        </w:pPr>
        <w:rPr>
          <w:b w:val="0"/>
          <w:i w:val="0"/>
        </w:rPr>
      </w:lvl>
    </w:lvlOverride>
    <w:lvlOverride w:ilvl="1">
      <w:lvl w:ilvl="1">
        <w:start w:val="1"/>
        <w:numFmt w:val="lowerLetter"/>
        <w:lvlText w:val="%2."/>
        <w:lvlJc w:val="left"/>
        <w:pPr>
          <w:tabs>
            <w:tab w:val="num" w:pos="972"/>
          </w:tabs>
          <w:ind w:left="972" w:hanging="432"/>
        </w:pPr>
        <w:rPr>
          <w:rFonts w:ascii="Arial" w:eastAsia="Times New Roman" w:hAnsi="Arial" w:cs="Arial"/>
          <w:b w:val="0"/>
          <w:sz w:val="22"/>
          <w:szCs w:val="20"/>
        </w:rPr>
      </w:lvl>
    </w:lvlOverride>
    <w:lvlOverride w:ilvl="2">
      <w:lvl w:ilvl="2">
        <w:start w:val="1"/>
        <w:numFmt w:val="lowerLetter"/>
        <w:lvlText w:val="%3."/>
        <w:lvlJc w:val="left"/>
        <w:pPr>
          <w:tabs>
            <w:tab w:val="num" w:pos="1440"/>
          </w:tabs>
          <w:ind w:left="1224" w:hanging="504"/>
        </w:pPr>
        <w:rPr>
          <w:rFonts w:ascii="Arial" w:eastAsia="Times New Roman" w:hAnsi="Arial" w:cs="Arial"/>
          <w:b w:val="0"/>
        </w:rPr>
      </w:lvl>
    </w:lvlOverride>
  </w:num>
  <w:num w:numId="3">
    <w:abstractNumId w:val="12"/>
    <w:lvlOverride w:ilvl="0">
      <w:lvl w:ilvl="0">
        <w:start w:val="1"/>
        <w:numFmt w:val="decimal"/>
        <w:lvlText w:val="%1."/>
        <w:lvlJc w:val="left"/>
        <w:pPr>
          <w:tabs>
            <w:tab w:val="num" w:pos="900"/>
          </w:tabs>
          <w:ind w:left="900" w:hanging="360"/>
        </w:pPr>
        <w:rPr>
          <w:b w:val="0"/>
          <w:i w:val="0"/>
          <w:color w:val="auto"/>
        </w:rPr>
      </w:lvl>
    </w:lvlOverride>
    <w:lvlOverride w:ilvl="1">
      <w:lvl w:ilvl="1">
        <w:start w:val="1"/>
        <w:numFmt w:val="lowerLetter"/>
        <w:lvlText w:val="%2."/>
        <w:lvlJc w:val="left"/>
        <w:pPr>
          <w:tabs>
            <w:tab w:val="num" w:pos="792"/>
          </w:tabs>
          <w:ind w:left="792" w:hanging="432"/>
        </w:pPr>
        <w:rPr>
          <w:rFonts w:ascii="Arial" w:eastAsia="Times New Roman" w:hAnsi="Arial" w:cs="Arial"/>
          <w:b w:val="0"/>
          <w:sz w:val="22"/>
          <w:szCs w:val="20"/>
        </w:rPr>
      </w:lvl>
    </w:lvlOverride>
    <w:lvlOverride w:ilvl="2">
      <w:lvl w:ilvl="2">
        <w:start w:val="1"/>
        <w:numFmt w:val="lowerLetter"/>
        <w:lvlText w:val="%3."/>
        <w:lvlJc w:val="left"/>
        <w:pPr>
          <w:tabs>
            <w:tab w:val="num" w:pos="1260"/>
          </w:tabs>
          <w:ind w:left="1044" w:hanging="504"/>
        </w:pPr>
        <w:rPr>
          <w:rFonts w:ascii="Arial" w:eastAsia="Times New Roman" w:hAnsi="Arial" w:cs="Arial"/>
          <w:b w:val="0"/>
        </w:rPr>
      </w:lvl>
    </w:lvlOverride>
  </w:num>
  <w:num w:numId="4">
    <w:abstractNumId w:val="21"/>
  </w:num>
  <w:num w:numId="5">
    <w:abstractNumId w:val="7"/>
  </w:num>
  <w:num w:numId="6">
    <w:abstractNumId w:val="4"/>
  </w:num>
  <w:num w:numId="7">
    <w:abstractNumId w:val="27"/>
  </w:num>
  <w:num w:numId="8">
    <w:abstractNumId w:val="9"/>
  </w:num>
  <w:num w:numId="9">
    <w:abstractNumId w:val="14"/>
  </w:num>
  <w:num w:numId="10">
    <w:abstractNumId w:val="13"/>
  </w:num>
  <w:num w:numId="11">
    <w:abstractNumId w:val="0"/>
  </w:num>
  <w:num w:numId="12">
    <w:abstractNumId w:val="18"/>
  </w:num>
  <w:num w:numId="13">
    <w:abstractNumId w:val="8"/>
  </w:num>
  <w:num w:numId="14">
    <w:abstractNumId w:val="6"/>
  </w:num>
  <w:num w:numId="15">
    <w:abstractNumId w:val="17"/>
  </w:num>
  <w:num w:numId="16">
    <w:abstractNumId w:val="5"/>
  </w:num>
  <w:num w:numId="17">
    <w:abstractNumId w:val="24"/>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5"/>
  </w:num>
  <w:num w:numId="23">
    <w:abstractNumId w:val="10"/>
  </w:num>
  <w:num w:numId="24">
    <w:abstractNumId w:val="11"/>
  </w:num>
  <w:num w:numId="25">
    <w:abstractNumId w:val="26"/>
  </w:num>
  <w:num w:numId="26">
    <w:abstractNumId w:val="2"/>
  </w:num>
  <w:num w:numId="27">
    <w:abstractNumId w:val="28"/>
  </w:num>
  <w:num w:numId="28">
    <w:abstractNumId w:val="30"/>
  </w:num>
  <w:num w:numId="29">
    <w:abstractNumId w:val="29"/>
  </w:num>
  <w:num w:numId="30">
    <w:abstractNumId w:val="22"/>
  </w:num>
  <w:num w:numId="31">
    <w:abstractNumId w:val="2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B3"/>
    <w:rsid w:val="00011C4A"/>
    <w:rsid w:val="00027F09"/>
    <w:rsid w:val="000427B3"/>
    <w:rsid w:val="000527FB"/>
    <w:rsid w:val="00070DA4"/>
    <w:rsid w:val="00081F32"/>
    <w:rsid w:val="00082D2C"/>
    <w:rsid w:val="000E1552"/>
    <w:rsid w:val="00103493"/>
    <w:rsid w:val="00130352"/>
    <w:rsid w:val="0017615E"/>
    <w:rsid w:val="001829E3"/>
    <w:rsid w:val="001837F0"/>
    <w:rsid w:val="001A16E0"/>
    <w:rsid w:val="001B2D18"/>
    <w:rsid w:val="001D1B20"/>
    <w:rsid w:val="001E2BB6"/>
    <w:rsid w:val="00290284"/>
    <w:rsid w:val="002A5D8D"/>
    <w:rsid w:val="002E0CF8"/>
    <w:rsid w:val="00322A92"/>
    <w:rsid w:val="00324FA4"/>
    <w:rsid w:val="00374454"/>
    <w:rsid w:val="00377AE4"/>
    <w:rsid w:val="003A47BC"/>
    <w:rsid w:val="00425204"/>
    <w:rsid w:val="00436240"/>
    <w:rsid w:val="004473E8"/>
    <w:rsid w:val="004F672B"/>
    <w:rsid w:val="005156A6"/>
    <w:rsid w:val="00515A37"/>
    <w:rsid w:val="00534DED"/>
    <w:rsid w:val="00563D21"/>
    <w:rsid w:val="005705F1"/>
    <w:rsid w:val="005910DC"/>
    <w:rsid w:val="005A0A30"/>
    <w:rsid w:val="005A2272"/>
    <w:rsid w:val="005E3435"/>
    <w:rsid w:val="005E7552"/>
    <w:rsid w:val="0060357B"/>
    <w:rsid w:val="00610087"/>
    <w:rsid w:val="006224F9"/>
    <w:rsid w:val="0062525B"/>
    <w:rsid w:val="00640EDC"/>
    <w:rsid w:val="006608F5"/>
    <w:rsid w:val="006D502A"/>
    <w:rsid w:val="00711625"/>
    <w:rsid w:val="00741CA2"/>
    <w:rsid w:val="00754458"/>
    <w:rsid w:val="00763B2B"/>
    <w:rsid w:val="007815DB"/>
    <w:rsid w:val="00786156"/>
    <w:rsid w:val="00791BD4"/>
    <w:rsid w:val="007C571E"/>
    <w:rsid w:val="00802E4D"/>
    <w:rsid w:val="0080744C"/>
    <w:rsid w:val="0082600C"/>
    <w:rsid w:val="00865731"/>
    <w:rsid w:val="00870786"/>
    <w:rsid w:val="0087591A"/>
    <w:rsid w:val="008D068E"/>
    <w:rsid w:val="0091123E"/>
    <w:rsid w:val="00927D77"/>
    <w:rsid w:val="0099027B"/>
    <w:rsid w:val="009912E6"/>
    <w:rsid w:val="00994C93"/>
    <w:rsid w:val="009C61E9"/>
    <w:rsid w:val="009C6792"/>
    <w:rsid w:val="009D6C85"/>
    <w:rsid w:val="009E4955"/>
    <w:rsid w:val="009E4A10"/>
    <w:rsid w:val="009E5CDC"/>
    <w:rsid w:val="00A0106F"/>
    <w:rsid w:val="00A04C97"/>
    <w:rsid w:val="00A2118D"/>
    <w:rsid w:val="00A44149"/>
    <w:rsid w:val="00A5427E"/>
    <w:rsid w:val="00A54D4C"/>
    <w:rsid w:val="00AB018B"/>
    <w:rsid w:val="00AD18CC"/>
    <w:rsid w:val="00AE4700"/>
    <w:rsid w:val="00B41660"/>
    <w:rsid w:val="00B4308D"/>
    <w:rsid w:val="00B91466"/>
    <w:rsid w:val="00BB592B"/>
    <w:rsid w:val="00BD4D72"/>
    <w:rsid w:val="00BE35BA"/>
    <w:rsid w:val="00C24047"/>
    <w:rsid w:val="00C5654E"/>
    <w:rsid w:val="00C83893"/>
    <w:rsid w:val="00C91791"/>
    <w:rsid w:val="00CC73B3"/>
    <w:rsid w:val="00CE4868"/>
    <w:rsid w:val="00D12BB6"/>
    <w:rsid w:val="00D1322C"/>
    <w:rsid w:val="00D332EB"/>
    <w:rsid w:val="00D33FE3"/>
    <w:rsid w:val="00D415D0"/>
    <w:rsid w:val="00D57B74"/>
    <w:rsid w:val="00D64ACF"/>
    <w:rsid w:val="00D82767"/>
    <w:rsid w:val="00DC1660"/>
    <w:rsid w:val="00DD5CDC"/>
    <w:rsid w:val="00DE7C94"/>
    <w:rsid w:val="00DF6ED7"/>
    <w:rsid w:val="00E04349"/>
    <w:rsid w:val="00E1034C"/>
    <w:rsid w:val="00E11952"/>
    <w:rsid w:val="00E350D0"/>
    <w:rsid w:val="00E65462"/>
    <w:rsid w:val="00EB2BDF"/>
    <w:rsid w:val="00EB7CDE"/>
    <w:rsid w:val="00EC57B4"/>
    <w:rsid w:val="00ED0A92"/>
    <w:rsid w:val="00F6536A"/>
    <w:rsid w:val="00F6593C"/>
    <w:rsid w:val="00F70601"/>
    <w:rsid w:val="00F8383E"/>
    <w:rsid w:val="00F93AFE"/>
    <w:rsid w:val="00FC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42260"/>
  <w15:chartTrackingRefBased/>
  <w15:docId w15:val="{CC6F6551-9711-4FFB-921E-A5ED85F2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B3"/>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x,contents"/>
    <w:basedOn w:val="Normal"/>
    <w:link w:val="BodyTextChar"/>
    <w:rsid w:val="000427B3"/>
    <w:pPr>
      <w:spacing w:before="130" w:after="130"/>
    </w:pPr>
  </w:style>
  <w:style w:type="character" w:customStyle="1" w:styleId="BodyTextChar">
    <w:name w:val="Body Text Char"/>
    <w:aliases w:val="Body Text x Char,contents Char"/>
    <w:basedOn w:val="DefaultParagraphFont"/>
    <w:link w:val="BodyText"/>
    <w:rsid w:val="000427B3"/>
    <w:rPr>
      <w:rFonts w:ascii="Times New Roman" w:eastAsia="Times New Roman" w:hAnsi="Times New Roman" w:cs="Times New Roman"/>
      <w:szCs w:val="20"/>
    </w:rPr>
  </w:style>
  <w:style w:type="numbering" w:styleId="111111">
    <w:name w:val="Outline List 2"/>
    <w:basedOn w:val="NoList"/>
    <w:uiPriority w:val="99"/>
    <w:rsid w:val="000427B3"/>
    <w:pPr>
      <w:numPr>
        <w:numId w:val="1"/>
      </w:numPr>
    </w:pPr>
  </w:style>
  <w:style w:type="paragraph" w:styleId="ListParagraph">
    <w:name w:val="List Paragraph"/>
    <w:basedOn w:val="Normal"/>
    <w:link w:val="ListParagraphChar"/>
    <w:uiPriority w:val="34"/>
    <w:qFormat/>
    <w:rsid w:val="000427B3"/>
    <w:pPr>
      <w:ind w:left="720"/>
    </w:pPr>
  </w:style>
  <w:style w:type="character" w:styleId="CommentReference">
    <w:name w:val="annotation reference"/>
    <w:basedOn w:val="DefaultParagraphFont"/>
    <w:semiHidden/>
    <w:rsid w:val="000427B3"/>
    <w:rPr>
      <w:sz w:val="16"/>
      <w:szCs w:val="16"/>
    </w:rPr>
  </w:style>
  <w:style w:type="paragraph" w:styleId="CommentText">
    <w:name w:val="annotation text"/>
    <w:basedOn w:val="Normal"/>
    <w:link w:val="CommentTextChar"/>
    <w:uiPriority w:val="99"/>
    <w:semiHidden/>
    <w:rsid w:val="000427B3"/>
    <w:rPr>
      <w:sz w:val="20"/>
    </w:rPr>
  </w:style>
  <w:style w:type="character" w:customStyle="1" w:styleId="CommentTextChar">
    <w:name w:val="Comment Text Char"/>
    <w:basedOn w:val="DefaultParagraphFont"/>
    <w:link w:val="CommentText"/>
    <w:uiPriority w:val="99"/>
    <w:semiHidden/>
    <w:rsid w:val="000427B3"/>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0427B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27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7B3"/>
    <w:rPr>
      <w:rFonts w:ascii="Segoe UI" w:eastAsia="Times New Roman" w:hAnsi="Segoe UI" w:cs="Segoe UI"/>
      <w:sz w:val="18"/>
      <w:szCs w:val="18"/>
    </w:rPr>
  </w:style>
  <w:style w:type="table" w:styleId="TableGrid">
    <w:name w:val="Table Grid"/>
    <w:basedOn w:val="TableNormal"/>
    <w:uiPriority w:val="39"/>
    <w:rsid w:val="00D82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087"/>
    <w:pPr>
      <w:tabs>
        <w:tab w:val="center" w:pos="4680"/>
        <w:tab w:val="right" w:pos="9360"/>
      </w:tabs>
      <w:spacing w:line="240" w:lineRule="auto"/>
    </w:pPr>
  </w:style>
  <w:style w:type="character" w:customStyle="1" w:styleId="HeaderChar">
    <w:name w:val="Header Char"/>
    <w:basedOn w:val="DefaultParagraphFont"/>
    <w:link w:val="Header"/>
    <w:uiPriority w:val="99"/>
    <w:rsid w:val="00610087"/>
    <w:rPr>
      <w:rFonts w:ascii="Times New Roman" w:eastAsia="Times New Roman" w:hAnsi="Times New Roman" w:cs="Times New Roman"/>
      <w:szCs w:val="20"/>
    </w:rPr>
  </w:style>
  <w:style w:type="paragraph" w:styleId="Footer">
    <w:name w:val="footer"/>
    <w:basedOn w:val="Normal"/>
    <w:link w:val="FooterChar"/>
    <w:uiPriority w:val="99"/>
    <w:unhideWhenUsed/>
    <w:rsid w:val="00610087"/>
    <w:pPr>
      <w:tabs>
        <w:tab w:val="center" w:pos="4680"/>
        <w:tab w:val="right" w:pos="9360"/>
      </w:tabs>
      <w:spacing w:line="240" w:lineRule="auto"/>
    </w:pPr>
  </w:style>
  <w:style w:type="character" w:customStyle="1" w:styleId="FooterChar">
    <w:name w:val="Footer Char"/>
    <w:basedOn w:val="DefaultParagraphFont"/>
    <w:link w:val="Footer"/>
    <w:uiPriority w:val="99"/>
    <w:rsid w:val="00610087"/>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791BD4"/>
    <w:pPr>
      <w:spacing w:line="240" w:lineRule="auto"/>
    </w:pPr>
    <w:rPr>
      <w:rFonts w:eastAsiaTheme="minorHAnsi"/>
      <w:sz w:val="20"/>
    </w:rPr>
  </w:style>
  <w:style w:type="character" w:customStyle="1" w:styleId="FootnoteTextChar">
    <w:name w:val="Footnote Text Char"/>
    <w:basedOn w:val="DefaultParagraphFont"/>
    <w:link w:val="FootnoteText"/>
    <w:uiPriority w:val="99"/>
    <w:semiHidden/>
    <w:rsid w:val="00791BD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91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3566">
      <w:bodyDiv w:val="1"/>
      <w:marLeft w:val="0"/>
      <w:marRight w:val="0"/>
      <w:marTop w:val="0"/>
      <w:marBottom w:val="0"/>
      <w:divBdr>
        <w:top w:val="none" w:sz="0" w:space="0" w:color="auto"/>
        <w:left w:val="none" w:sz="0" w:space="0" w:color="auto"/>
        <w:bottom w:val="none" w:sz="0" w:space="0" w:color="auto"/>
        <w:right w:val="none" w:sz="0" w:space="0" w:color="auto"/>
      </w:divBdr>
    </w:div>
    <w:div w:id="801921571">
      <w:bodyDiv w:val="1"/>
      <w:marLeft w:val="0"/>
      <w:marRight w:val="0"/>
      <w:marTop w:val="0"/>
      <w:marBottom w:val="0"/>
      <w:divBdr>
        <w:top w:val="none" w:sz="0" w:space="0" w:color="auto"/>
        <w:left w:val="none" w:sz="0" w:space="0" w:color="auto"/>
        <w:bottom w:val="none" w:sz="0" w:space="0" w:color="auto"/>
        <w:right w:val="none" w:sz="0" w:space="0" w:color="auto"/>
      </w:divBdr>
    </w:div>
    <w:div w:id="1521701609">
      <w:bodyDiv w:val="1"/>
      <w:marLeft w:val="0"/>
      <w:marRight w:val="0"/>
      <w:marTop w:val="0"/>
      <w:marBottom w:val="0"/>
      <w:divBdr>
        <w:top w:val="none" w:sz="0" w:space="0" w:color="auto"/>
        <w:left w:val="none" w:sz="0" w:space="0" w:color="auto"/>
        <w:bottom w:val="none" w:sz="0" w:space="0" w:color="auto"/>
        <w:right w:val="none" w:sz="0" w:space="0" w:color="auto"/>
      </w:divBdr>
    </w:div>
    <w:div w:id="1817641683">
      <w:bodyDiv w:val="1"/>
      <w:marLeft w:val="0"/>
      <w:marRight w:val="0"/>
      <w:marTop w:val="0"/>
      <w:marBottom w:val="0"/>
      <w:divBdr>
        <w:top w:val="none" w:sz="0" w:space="0" w:color="auto"/>
        <w:left w:val="none" w:sz="0" w:space="0" w:color="auto"/>
        <w:bottom w:val="none" w:sz="0" w:space="0" w:color="auto"/>
        <w:right w:val="none" w:sz="0" w:space="0" w:color="auto"/>
      </w:divBdr>
    </w:div>
    <w:div w:id="20799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Bajaj, Gagan</dc:creator>
  <cp:keywords/>
  <dc:description/>
  <cp:lastModifiedBy>Sukhlecha, Shailendra</cp:lastModifiedBy>
  <cp:revision>2</cp:revision>
  <dcterms:created xsi:type="dcterms:W3CDTF">2021-04-30T10:56:00Z</dcterms:created>
  <dcterms:modified xsi:type="dcterms:W3CDTF">2021-04-30T10:56:00Z</dcterms:modified>
</cp:coreProperties>
</file>